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DÁVID GÁBOR FÖLDES</w:t>
            </w:r>
          </w:p>
          <w:p w:rsidR="00C275A3" w:rsidRDefault="00A96AEC" w:rsidP="00C275A3">
            <w:pPr>
              <w:pStyle w:val="Hallgatokepzes"/>
            </w:pPr>
            <w:r>
              <w:t>Chemistry</w:t>
            </w:r>
            <w:r>
              <w:br/>
            </w:r>
            <w:r w:rsidR="00E77B23">
              <w:t>MSc, 3.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Éva Kováts</w:t>
            </w:r>
          </w:p>
          <w:p w:rsidR="00DB4822" w:rsidRDefault="00DB4822" w:rsidP="00E11062">
            <w:pPr>
              <w:pStyle w:val="Konzulensek"/>
            </w:pPr>
            <w:r w:rsidRPr="00DB4822">
              <w:t>senior research fellow,  MTA Wigner Research Centre for Physics, Institute for Solid State Physics and Optics</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Metal organic frameworks with cubane based building units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coordination polymers; secondary building unit; zinc; cubane-1,4-dicarboxylic acid; X-ray diffraction</w:t>
      </w:r>
      <w:r>
        <w:t xml:space="preserve"/>
      </w:r>
    </w:p>
    <w:p>
      <w:pPr>
        <w:widowControl w:val="on"/>
        <w:pBdr/>
        <w:spacing w:before="240" w:after="240" w:line="240" w:lineRule="auto"/>
        <w:ind w:left="0" w:right="0"/>
        <w:jc w:val="left"/>
      </w:pPr>
      <w:r>
        <w:rPr>
          <w:color w:val="000000"/>
          <w:sz w:val="24"/>
          <w:szCs w:val="24"/>
        </w:rPr>
        <w:t xml:space="preserve">Metal organic frameworks (MOFs) are highly porous crystalline solids. According to current knowledge MOFs are the largest surface area materials with the lowest density as crystalline compounds. We studied Zn-containing carboxylate-based metal organic frameworks. These coordination polymers are composed of rigid metal-oxygen-carbon clusters (Secondary Building Units, SBU) at the vertices and organic linkers at the edges [1].</w:t>
      </w:r>
      <w:r>
        <w:rPr>
          <w:color w:val="000000"/>
          <w:sz w:val="24"/>
          <w:szCs w:val="24"/>
        </w:rPr>
        <w:br/>
        <w:t xml:space="preserve">First we optimized the preparation of some basic MOF materials. We prepared terephtalate-based MOFs. We successfully prepared MOF-1 and MOF-2 that contains the „paddle-wheel” Zn</w:t>
      </w:r>
      <w:r>
        <w:rPr>
          <w:color w:val="000000"/>
          <w:position w:val="-4"/>
          <w:sz w:val="21"/>
          <w:szCs w:val="21"/>
          <w:vertAlign w:val="subscript"/>
        </w:rPr>
        <w:t xml:space="preserve">2</w:t>
      </w:r>
      <w:r>
        <w:rPr>
          <w:color w:val="000000"/>
          <w:sz w:val="24"/>
          <w:szCs w:val="24"/>
        </w:rPr>
        <w:t xml:space="preserve">(CO</w:t>
      </w:r>
      <w:r>
        <w:rPr>
          <w:color w:val="000000"/>
          <w:position w:val="-4"/>
          <w:sz w:val="21"/>
          <w:szCs w:val="21"/>
          <w:vertAlign w:val="subscript"/>
        </w:rPr>
        <w:t xml:space="preserve">2</w:t>
      </w:r>
      <w:r>
        <w:rPr>
          <w:color w:val="000000"/>
          <w:sz w:val="24"/>
          <w:szCs w:val="24"/>
        </w:rPr>
        <w:t xml:space="preserve">) secondary building unit, and we also prepared the cubic MOF-5. The cubic MOF-5 is one of the most important and best-known MOFs. It contains Zn</w:t>
      </w:r>
      <w:r>
        <w:rPr>
          <w:color w:val="000000"/>
          <w:position w:val="-4"/>
          <w:sz w:val="21"/>
          <w:szCs w:val="21"/>
          <w:vertAlign w:val="subscript"/>
        </w:rPr>
        <w:t xml:space="preserve">4</w:t>
      </w:r>
      <w:r>
        <w:rPr>
          <w:color w:val="000000"/>
          <w:sz w:val="24"/>
          <w:szCs w:val="24"/>
        </w:rPr>
        <w:t xml:space="preserve">O(CO</w:t>
      </w:r>
      <w:r>
        <w:rPr>
          <w:color w:val="000000"/>
          <w:position w:val="-4"/>
          <w:sz w:val="21"/>
          <w:szCs w:val="21"/>
          <w:vertAlign w:val="subscript"/>
        </w:rPr>
        <w:t xml:space="preserve">2</w:t>
      </w:r>
      <w:r>
        <w:rPr>
          <w:color w:val="000000"/>
          <w:sz w:val="24"/>
          <w:szCs w:val="24"/>
        </w:rPr>
        <w:t xml:space="preserve">)</w:t>
      </w:r>
      <w:r>
        <w:rPr>
          <w:color w:val="000000"/>
          <w:position w:val="-4"/>
          <w:sz w:val="21"/>
          <w:szCs w:val="21"/>
          <w:vertAlign w:val="subscript"/>
        </w:rPr>
        <w:t xml:space="preserve">6</w:t>
      </w:r>
      <w:r>
        <w:rPr>
          <w:color w:val="000000"/>
          <w:sz w:val="24"/>
          <w:szCs w:val="24"/>
        </w:rPr>
        <w:t xml:space="preserve"> secondary building units at the vertices and terephthalate linkers at the edges. One oxygen atom is located in the middle of the SBUs connected to four zinc atoms tetrahedrally. Zinc atoms are joined at the edges of a tetrahedron by carboxylate bridges, resulting four coordinated zinc atoms [1].</w:t>
      </w:r>
      <w:r>
        <w:rPr>
          <w:color w:val="000000"/>
          <w:sz w:val="24"/>
          <w:szCs w:val="24"/>
        </w:rPr>
        <w:br/>
        <w:t xml:space="preserve">Our goal was to substitute terephthalic-acid to cubane-1,4-dicarboxylic acid in these structures and study the stability and nature of these new materials. We obtained four new frameworks with different compositions and determined their structures by single crystal X-ray diffraction.</w:t>
      </w:r>
      <w:r>
        <w:rPr>
          <w:color w:val="000000"/>
          <w:sz w:val="24"/>
          <w:szCs w:val="24"/>
        </w:rPr>
        <w:br/>
        <w:t xml:space="preserve">One of the new compounds contains mononuclear tetrahedrally coordinated Zn</w:t>
      </w:r>
      <w:r>
        <w:rPr>
          <w:color w:val="000000"/>
          <w:position w:val="-4"/>
          <w:sz w:val="21"/>
          <w:szCs w:val="21"/>
          <w:vertAlign w:val="subscript"/>
        </w:rPr>
        <w:t xml:space="preserve">2</w:t>
      </w:r>
      <w:r>
        <w:rPr>
          <w:color w:val="000000"/>
          <w:sz w:val="24"/>
          <w:szCs w:val="24"/>
        </w:rPr>
        <w:t xml:space="preserve">(CO</w:t>
      </w:r>
      <w:r>
        <w:rPr>
          <w:color w:val="000000"/>
          <w:position w:val="-4"/>
          <w:sz w:val="21"/>
          <w:szCs w:val="21"/>
          <w:vertAlign w:val="subscript"/>
        </w:rPr>
        <w:t xml:space="preserve">2</w:t>
      </w:r>
      <w:r>
        <w:rPr>
          <w:color w:val="000000"/>
          <w:sz w:val="24"/>
          <w:szCs w:val="24"/>
        </w:rPr>
        <w:t xml:space="preserve">)</w:t>
      </w:r>
      <w:r>
        <w:rPr>
          <w:color w:val="000000"/>
          <w:position w:val="-4"/>
          <w:sz w:val="21"/>
          <w:szCs w:val="21"/>
          <w:vertAlign w:val="subscript"/>
        </w:rPr>
        <w:t xml:space="preserve">4</w:t>
      </w:r>
      <w:r>
        <w:rPr>
          <w:color w:val="000000"/>
          <w:sz w:val="24"/>
          <w:szCs w:val="24"/>
        </w:rPr>
        <w:t xml:space="preserve"> SBUs. This material is built from three independent interpenetrating macromolecules.</w:t>
      </w:r>
      <w:r>
        <w:rPr>
          <w:color w:val="000000"/>
          <w:sz w:val="24"/>
          <w:szCs w:val="24"/>
        </w:rPr>
        <w:br/>
        <w:t xml:space="preserve">We also prepared a planar polymer structure similar to MOF-2. This 2D network contains dinuclear paddle-wheel structure Zn</w:t>
      </w:r>
      <w:r>
        <w:rPr>
          <w:color w:val="000000"/>
          <w:position w:val="-4"/>
          <w:sz w:val="21"/>
          <w:szCs w:val="21"/>
          <w:vertAlign w:val="subscript"/>
        </w:rPr>
        <w:t xml:space="preserve">2</w:t>
      </w:r>
      <w:r>
        <w:rPr>
          <w:color w:val="000000"/>
          <w:sz w:val="24"/>
          <w:szCs w:val="24"/>
        </w:rPr>
        <w:t xml:space="preserve">(CO</w:t>
      </w:r>
      <w:r>
        <w:rPr>
          <w:color w:val="000000"/>
          <w:position w:val="-4"/>
          <w:sz w:val="21"/>
          <w:szCs w:val="21"/>
          <w:vertAlign w:val="subscript"/>
        </w:rPr>
        <w:t xml:space="preserve">2</w:t>
      </w:r>
      <w:r>
        <w:rPr>
          <w:color w:val="000000"/>
          <w:sz w:val="24"/>
          <w:szCs w:val="24"/>
        </w:rPr>
        <w:t xml:space="preserve">)</w:t>
      </w:r>
      <w:r>
        <w:rPr>
          <w:color w:val="000000"/>
          <w:position w:val="-4"/>
          <w:sz w:val="21"/>
          <w:szCs w:val="21"/>
          <w:vertAlign w:val="subscript"/>
        </w:rPr>
        <w:t xml:space="preserve">4</w:t>
      </w:r>
      <w:r>
        <w:rPr>
          <w:color w:val="000000"/>
          <w:sz w:val="24"/>
          <w:szCs w:val="24"/>
        </w:rPr>
        <w:t xml:space="preserve"> SBUs with five-coordinated Zn-atoms. Solvent molecules are coordinating to zinc atoms which determines the distance of the polymeric planes.</w:t>
      </w:r>
      <w:r>
        <w:rPr>
          <w:color w:val="000000"/>
          <w:sz w:val="24"/>
          <w:szCs w:val="24"/>
        </w:rPr>
        <w:br/>
        <w:t xml:space="preserve">The highest symmetry new compound is the cubane-based analogue of MOF-5. This cubic structure contains tetranuclear six-connected SBUs at the vertices.</w:t>
      </w:r>
      <w:r>
        <w:rPr>
          <w:color w:val="000000"/>
          <w:sz w:val="24"/>
          <w:szCs w:val="24"/>
        </w:rPr>
        <w:br/>
        <w:t xml:space="preserve">A similar double-layered structure forms with lower symmetry by slightly changing the reaction conditions. This structure contains very uncommon tetranuclear seven-connected Zn</w:t>
      </w:r>
      <w:r>
        <w:rPr>
          <w:color w:val="000000"/>
          <w:position w:val="-4"/>
          <w:sz w:val="21"/>
          <w:szCs w:val="21"/>
          <w:vertAlign w:val="subscript"/>
        </w:rPr>
        <w:t xml:space="preserve">4</w:t>
      </w:r>
      <w:r>
        <w:rPr>
          <w:color w:val="000000"/>
          <w:sz w:val="24"/>
          <w:szCs w:val="24"/>
        </w:rPr>
        <w:t xml:space="preserve">O(CO</w:t>
      </w:r>
      <w:r>
        <w:rPr>
          <w:color w:val="000000"/>
          <w:position w:val="-4"/>
          <w:sz w:val="21"/>
          <w:szCs w:val="21"/>
          <w:vertAlign w:val="subscript"/>
        </w:rPr>
        <w:t xml:space="preserve">2</w:t>
      </w:r>
      <w:r>
        <w:rPr>
          <w:color w:val="000000"/>
          <w:sz w:val="24"/>
          <w:szCs w:val="24"/>
        </w:rPr>
        <w:t xml:space="preserve">)</w:t>
      </w:r>
      <w:r>
        <w:rPr>
          <w:color w:val="000000"/>
          <w:position w:val="-4"/>
          <w:sz w:val="21"/>
          <w:szCs w:val="21"/>
          <w:vertAlign w:val="subscript"/>
        </w:rPr>
        <w:t xml:space="preserve">7</w:t>
      </w:r>
      <w:r>
        <w:rPr>
          <w:color w:val="000000"/>
          <w:sz w:val="24"/>
          <w:szCs w:val="24"/>
        </w:rPr>
        <w:t xml:space="preserve"> SBUs . These SBUs are composed of two four-coordinated and two five-coordinated zinc atoms, allowing the seven-connectivity of SBUs.</w:t>
      </w:r>
    </w:p>
    <w:p>
      <w:pPr>
        <w:widowControl w:val="on"/>
        <w:pBdr/>
        <w:spacing w:before="240" w:after="240" w:line="240" w:lineRule="auto"/>
        <w:ind w:left="0" w:right="0"/>
        <w:jc w:val="left"/>
      </w:pPr>
      <w:r>
        <w:rPr>
          <w:color w:val="000000"/>
          <w:sz w:val="24"/>
          <w:szCs w:val="24"/>
        </w:rPr>
        <w:t xml:space="preserve">[1] H. Li, M. Eddaoudi, M. O’Keeffee, O.M. Yaghi, Nature, 402, 276-279 (1999)</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129248">
    <w:multiLevelType w:val="hybridMultilevel"/>
    <w:lvl w:ilvl="0" w:tplc="428127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129248">
    <w:abstractNumId w:val="8912924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173232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