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KISS</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Mező</w:t>
            </w:r>
          </w:p>
          <w:p w:rsidR="00DB4822" w:rsidRDefault="00DB4822" w:rsidP="00E11062">
            <w:pPr>
              <w:pStyle w:val="Konzulensek"/>
            </w:pPr>
            <w:r w:rsidRPr="00DB4822">
              <w:t>scientific advisor,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Phage Library Peptides as Delivery Agents in Targeted Tumor Therapy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peptide synthesis; chemoselective ligation; peptide-daunomycin conjugates; colon cancer; in vitro cytostasis</w:t>
      </w:r>
      <w:r>
        <w:t xml:space="preserve"/>
      </w:r>
    </w:p>
    <w:p>
      <w:pPr>
        <w:widowControl w:val="on"/>
        <w:pBdr/>
        <w:spacing w:before="240" w:after="240" w:line="240" w:lineRule="auto"/>
        <w:ind w:left="0" w:right="0"/>
        <w:jc w:val="left"/>
      </w:pPr>
      <w:r>
        <w:rPr>
          <w:color w:val="000000"/>
          <w:sz w:val="24"/>
          <w:szCs w:val="24"/>
        </w:rPr>
        <w:t xml:space="preserve">Colon cancer is one of the most common cancer types nowadays. In 2012 1.4 million of cases were registered worldwide. In the central Europien region the number of cases is extremly high. Hungary is the third in the rankings. This is why it is so important to research the possible new treatments for colon cancer. In our research group the gonadotropin-releasing and somatostatin hormones got key roles as targeting molecules in peptide-based targeted tumor therapy. These conjugates showed high efficiency on HT-29 human colorectal carcinoma cells both in vitro and in vivo.</w:t>
      </w:r>
      <w:r>
        <w:rPr>
          <w:color w:val="000000"/>
          <w:sz w:val="24"/>
          <w:szCs w:val="24"/>
        </w:rPr>
        <w:br/>
        <w:t xml:space="preserve">In my work two phage library peptides were selected as homing devices, which are specific to HT-29 cells. One of them is a linear peptide (VHLGYAT), the other one is a disulfide-bridged cyclic peptide (c[CPIEDRPMC]). The aim of my research was to prepare daunomicin conjugates of these peptides and examine their antitumor effect. The results were compared with the effects of previously produced hormone peptide-daunomicin conjugates developed in our research group to see whether the display peptides are reliable as targeting molecules. Daunomycin was conjugated to the aminooxyacetylated peptides via oxime-bond formation. I prepared three variants of linear and two cyclic peptide conjugates (Dau=Aoa-VHLGYAT-NH</w:t>
      </w:r>
      <w:r>
        <w:rPr>
          <w:color w:val="000000"/>
          <w:position w:val="-4"/>
          <w:sz w:val="21"/>
          <w:szCs w:val="21"/>
          <w:vertAlign w:val="subscript"/>
        </w:rPr>
        <w:t xml:space="preserve">2</w:t>
      </w:r>
      <w:r>
        <w:rPr>
          <w:color w:val="000000"/>
          <w:sz w:val="24"/>
          <w:szCs w:val="24"/>
        </w:rPr>
        <w:t xml:space="preserve">; Dau=Aoa-GFLG/LRRY-VHLGYAT-NH</w:t>
      </w:r>
      <w:r>
        <w:rPr>
          <w:color w:val="000000"/>
          <w:position w:val="-4"/>
          <w:sz w:val="21"/>
          <w:szCs w:val="21"/>
          <w:vertAlign w:val="subscript"/>
        </w:rPr>
        <w:t xml:space="preserve">2</w:t>
      </w:r>
      <w:r>
        <w:rPr>
          <w:color w:val="000000"/>
          <w:sz w:val="24"/>
          <w:szCs w:val="24"/>
        </w:rPr>
        <w:t xml:space="preserve">; Dau=Aoa-c[CPIEDRPMC]-NH</w:t>
      </w:r>
      <w:r>
        <w:rPr>
          <w:color w:val="000000"/>
          <w:position w:val="-4"/>
          <w:sz w:val="21"/>
          <w:szCs w:val="21"/>
          <w:vertAlign w:val="subscript"/>
        </w:rPr>
        <w:t xml:space="preserve">2</w:t>
      </w:r>
      <w:r>
        <w:rPr>
          <w:color w:val="000000"/>
          <w:sz w:val="24"/>
          <w:szCs w:val="24"/>
        </w:rPr>
        <w:t xml:space="preserve">), Dau=Aoa-LRRY-c[CPIEDRPMC]-NH</w:t>
      </w:r>
      <w:r>
        <w:rPr>
          <w:color w:val="000000"/>
          <w:position w:val="-4"/>
          <w:sz w:val="21"/>
          <w:szCs w:val="21"/>
          <w:vertAlign w:val="subscript"/>
        </w:rPr>
        <w:t xml:space="preserve">2</w:t>
      </w:r>
      <w:r>
        <w:rPr>
          <w:color w:val="000000"/>
          <w:sz w:val="24"/>
          <w:szCs w:val="24"/>
        </w:rPr>
        <w:t xml:space="preserve">). The conjugates were characterized by analitical HPLC and ESI-MS. The cytostatic effect was defined with MTT-test and their cellular uptake was determined by flow cytometry.</w:t>
      </w:r>
      <w:r>
        <w:rPr>
          <w:color w:val="000000"/>
          <w:sz w:val="24"/>
          <w:szCs w:val="24"/>
        </w:rPr>
        <w:br/>
        <w:t xml:space="preserve">The results indicated that the prepared conjugates, especially the linear peptides were taken up by HT-29 colon carcinoma cells more efficiently than the hormone peptide conjugates. However, their antitumor effects were significantly lower. This can be explained by the fact that the hormone peptides act not only as targeting moieties but they have also own antitumor activity. In spite of this the selected phage display peptides are suitable as targeting molecules for HT-29 human colorectal carcinoma cells and thus for the purpose of peptide-based targeted tumor therapies.</w:t>
      </w:r>
    </w:p>
    <w:p>
      <w:pPr>
        <w:widowControl w:val="on"/>
        <w:pBdr/>
        <w:spacing w:before="240" w:after="240" w:line="240" w:lineRule="auto"/>
        <w:ind w:left="0" w:right="0"/>
        <w:jc w:val="left"/>
      </w:pPr>
      <w:r>
        <w:rPr>
          <w:color w:val="000000"/>
          <w:sz w:val="24"/>
          <w:szCs w:val="24"/>
        </w:rPr>
        <w:t xml:space="preserve">[1] http://www.wcrf.org/cancer_statistics/data_specific_cancers/colorectal_cancer_statistics.php</w:t>
      </w:r>
      <w:r>
        <w:rPr>
          <w:color w:val="000000"/>
          <w:sz w:val="24"/>
          <w:szCs w:val="24"/>
        </w:rPr>
        <w:br/>
        <w:t xml:space="preserve">[2] Orbán E., et al.; Amino acids, 41, 469-483 (2011)</w:t>
      </w:r>
      <w:r>
        <w:rPr>
          <w:color w:val="000000"/>
          <w:sz w:val="24"/>
          <w:szCs w:val="24"/>
        </w:rPr>
        <w:br/>
        <w:t xml:space="preserve">[3] Zhang Y., et al.; Journal of Biomolecular Screening, 12, 429-435 (2007)</w:t>
      </w:r>
      <w:r>
        <w:rPr>
          <w:color w:val="000000"/>
          <w:sz w:val="24"/>
          <w:szCs w:val="24"/>
        </w:rPr>
        <w:br/>
        <w:t xml:space="preserve">[4] Kelly K. A., et al.; Neoplasia, 5, 437-444 (2003)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36433">
    <w:multiLevelType w:val="hybridMultilevel"/>
    <w:lvl w:ilvl="0" w:tplc="65493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36433">
    <w:abstractNumId w:val="43236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888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