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KONCZ BENEDEK ÁRPÁD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Tarczay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Aromás szénhidrogének fotolízisének vizsgálata alacsony hőmérsékletű inert és reaktív mátrixokban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fotokémia; gerjesztett állapotok; UV- és IR-spektroszkópia; reaktív spécieszek; mátrixizoláció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Manapság egyre nagyobb mennyiségben kerülnek a légkörbe aromás szénhidrogének antropogén forrásokból. Nagyfokú stabilitásuk miatt ezeknek a vegyületeknek kevés kiürülési lehetőségük van a légkörből, ezek közül az egyik út a fotokémiai bomlás. Azonban ennek részletei, a korábbi erőfeszítések ellenére, nem teljesmértékben megértettek.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Ezért kutatásom céljául a benzol, a toluol és a xilolok első gerjesztett elektronállapotához kötődő fotokémiájának vizsgálatát tűztem ki, méghozzá a magas légköri körülmények szimulálására alkalmas inert (Ar és N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) és reaktív, oxigéntartalmú mátrixok alkalmazásával.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fotolizáló hullámhosszok meghatározása érdekében felvettem a kérdéses vegyületek UV-spektrumát. A fotolízis termékeit IR-spektrumuk alapján azonosítottam. A benzol fotolízise során az azonosítható termékek a fenilgyök, az o benzin, a m-benzin, a fulvén és a benzvalén voltak. Megállapítottam a fotokémiai termékek arányát, ami alapján elmondható, hogy a termékképződében hullámhosszfüggés tapasztalható. A benzvalén képződésének aránya a fotonenergiával együtt nő. A fenilgyök képződése 259 nm-en a leghatékonyabb, arányában pedig ebből keletkezik a legtöbb a többi termékhez képest. A toluol és a xilolok esetében csak disszociációs termékek képződése volt megfigyelhető, azaz rendre a benzil-, az </w:t>
      </w:r>
      <w:r>
        <w:rPr>
          <w:i/>
          <w:color w:val="000000"/>
          <w:sz w:val="24"/>
          <w:szCs w:val="24"/>
        </w:rPr>
        <w:t xml:space="preserve">orto</w:t>
      </w:r>
      <w:r>
        <w:rPr>
          <w:color w:val="000000"/>
          <w:sz w:val="24"/>
          <w:szCs w:val="24"/>
        </w:rPr>
        <w:t xml:space="preserve">-, a </w:t>
      </w:r>
      <w:r>
        <w:rPr>
          <w:i/>
          <w:color w:val="000000"/>
          <w:sz w:val="24"/>
          <w:szCs w:val="24"/>
        </w:rPr>
        <w:t xml:space="preserve">meta</w:t>
      </w:r>
      <w:r>
        <w:rPr>
          <w:color w:val="000000"/>
          <w:sz w:val="24"/>
          <w:szCs w:val="24"/>
        </w:rPr>
        <w:t xml:space="preserve">-, és a </w:t>
      </w:r>
      <w:r>
        <w:rPr>
          <w:i/>
          <w:color w:val="000000"/>
          <w:sz w:val="24"/>
          <w:szCs w:val="24"/>
        </w:rPr>
        <w:t xml:space="preserve">para</w:t>
      </w:r>
      <w:r>
        <w:rPr>
          <w:color w:val="000000"/>
          <w:sz w:val="24"/>
          <w:szCs w:val="24"/>
        </w:rPr>
        <w:t xml:space="preserve">-metilbenzilgyök. Az </w:t>
      </w:r>
      <w:r>
        <w:rPr>
          <w:i/>
          <w:color w:val="000000"/>
          <w:sz w:val="24"/>
          <w:szCs w:val="24"/>
        </w:rPr>
        <w:t xml:space="preserve">orto</w:t>
      </w:r>
      <w:r>
        <w:rPr>
          <w:color w:val="000000"/>
          <w:sz w:val="24"/>
          <w:szCs w:val="24"/>
        </w:rPr>
        <w:t xml:space="preserve">- és </w:t>
      </w:r>
      <w:r>
        <w:rPr>
          <w:i/>
          <w:color w:val="000000"/>
          <w:sz w:val="24"/>
          <w:szCs w:val="24"/>
        </w:rPr>
        <w:t xml:space="preserve">para</w:t>
      </w:r>
      <w:r>
        <w:rPr>
          <w:color w:val="000000"/>
          <w:sz w:val="24"/>
          <w:szCs w:val="24"/>
        </w:rPr>
        <w:t xml:space="preserve">-xilol esetében egy további hidrogén leszakadásával xililének keletkeztek. A két mátrixot összehasonlítva a nitrogénben minden esetben kisebb a termékhozam az argonhoz viszonyítva, és minden esetben a legnagyobb hullámhossz párosítható a bomlás legnagyobb hozamával.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egyes mátrixokban, különböző hullámhosszokon mért relatív foszforesszencia-intenzitásának összevetése az adott mátrixban tapasztalható relatív bomlási hatékonysággal rámutatott, hogy a két mennyiség korrelál. Ezek a kísérleti eredményeim egyértelműen igazolják azt a korábbi feltételezést, hogy a gyökök képződése triplet állapotokon keresztül valósul meg. Szintén ezt a mechanizmust igazolja az is, hogy a kioltó oxigénmolekulákat tartalmazó reaktív mátrixokban nem hatékony az elsődleges termékképződés, és így az aromás peroxigyökök előállítása sem.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Megmutattam, hogy nagyobb hatékonysággal lehet a gyököket generálni, ha az oxigént tartalmazó Ar-t egy külön réteg formájában választjuk le a mintát tartalmazó Ar-mátrixra. Ilyen leválasztási módszerrel, majd a fotolízist követő hőkezeléssel sikerült kis mennyiségben előállítani az igen reaktív fenil-peroxigyököt.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887695">
    <w:multiLevelType w:val="hybridMultilevel"/>
    <w:lvl w:ilvl="0" w:tplc="343819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887695">
    <w:abstractNumId w:val="218876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7067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