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KORONKA DÁNIEL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Iván Béa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magántanár,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 Ákos</w:t>
            </w:r>
          </w:p>
          <w:p w:rsidR="00DB4822" w:rsidRDefault="00DB4822" w:rsidP="00BA6BAF">
            <w:pPr>
              <w:pStyle w:val="Konzulensektitulus"/>
            </w:pPr>
            <w:r w:rsidRPr="00DB4822">
              <w:t>tud. mts.,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Poli(poli(etilén-glikol)-metil-éter-metakrilát-ko-N-vinilimidazol) kopolimerek előállítása és hőmérsékletérzékeny intelligens viselkedésük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polimer; intelligens; fázisszeparáció; LCST; metakrilát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Poli(poli(etilén-glikol)-metil-éter-metakrilát-ko-N-vinilimidazol)</w:t>
      </w:r>
      <w:r>
        <w:rPr>
          <w:color w:val="000000"/>
          <w:sz w:val="24"/>
          <w:szCs w:val="24"/>
        </w:rPr>
        <w:br/>
        <w:t xml:space="preserve">kopolimerek előállítása és hőmérsékletérzékeny intelligens viselkedésük</w:t>
      </w:r>
      <w:r>
        <w:rPr>
          <w:color w:val="000000"/>
          <w:sz w:val="24"/>
          <w:szCs w:val="24"/>
        </w:rPr>
        <w:br/>
        <w:t xml:space="preserve">vizsgálata</w:t>
      </w:r>
      <w:r>
        <w:rPr>
          <w:color w:val="000000"/>
          <w:sz w:val="24"/>
          <w:szCs w:val="24"/>
        </w:rPr>
        <w:br/>
        <w:br/>
        <w:t xml:space="preserve">Kutatómunkám során arra fókuszáltam, hogy poli(etilén-glikol)-metil-éter-metakrilát (1. ábra) és</w:t>
      </w:r>
      <w:r>
        <w:rPr>
          <w:color w:val="000000"/>
          <w:sz w:val="24"/>
          <w:szCs w:val="24"/>
        </w:rPr>
        <w:br/>
        <w:t xml:space="preserve">N- vinilimidazol (2. ábra) alapú random kopolimereket állítsak elő és az azok által mutatott</w:t>
      </w:r>
      <w:r>
        <w:rPr>
          <w:color w:val="000000"/>
          <w:sz w:val="24"/>
          <w:szCs w:val="24"/>
        </w:rPr>
        <w:br/>
        <w:t xml:space="preserve">hőmérsékletérzékeny intelligens viselkedést vizsgáljam. Ezen anyagok hőmérséklet változtatására</w:t>
      </w:r>
      <w:r>
        <w:rPr>
          <w:color w:val="000000"/>
          <w:sz w:val="24"/>
          <w:szCs w:val="24"/>
        </w:rPr>
        <w:br/>
        <w:t xml:space="preserve">vizes oldatukból kicsapódnak egy, az adott anyagra jellemző hőmérséklettartományban az alsó kritikus</w:t>
      </w:r>
      <w:r>
        <w:rPr>
          <w:color w:val="000000"/>
          <w:sz w:val="24"/>
          <w:szCs w:val="24"/>
        </w:rPr>
        <w:br/>
        <w:t xml:space="preserve">szételegyedési hőmérsékleten (LCST-n). A munkám során előállított kopolimerek ilyen vizsgálatát</w:t>
      </w:r>
      <w:r>
        <w:rPr>
          <w:color w:val="000000"/>
          <w:sz w:val="24"/>
          <w:szCs w:val="24"/>
        </w:rPr>
        <w:br/>
        <w:t xml:space="preserve">még nem végezték el, így nekem állt módomban fényt deríteni arra, hogy az előállított random</w:t>
      </w:r>
      <w:r>
        <w:rPr>
          <w:color w:val="000000"/>
          <w:sz w:val="24"/>
          <w:szCs w:val="24"/>
        </w:rPr>
        <w:br/>
        <w:t xml:space="preserve">kopolimerek esetében a monomerarány, a PEGMA poli(etilén-glikol) oldalláncainak hossza és a</w:t>
      </w:r>
      <w:r>
        <w:rPr>
          <w:color w:val="000000"/>
          <w:sz w:val="24"/>
          <w:szCs w:val="24"/>
        </w:rPr>
        <w:br/>
        <w:t xml:space="preserve">közeg pH-ja miként befolyásolja az LCST-t.</w:t>
      </w:r>
      <w:r>
        <w:rPr>
          <w:color w:val="000000"/>
          <w:sz w:val="24"/>
          <w:szCs w:val="24"/>
        </w:rPr>
        <w:br/>
        <w:br/>
        <w:t xml:space="preserve">Munkám első szakaszában az eltérő összetételű polimerek szintézisét, illetve 1H-NMR</w:t>
      </w:r>
      <w:r>
        <w:rPr>
          <w:color w:val="000000"/>
          <w:sz w:val="24"/>
          <w:szCs w:val="24"/>
        </w:rPr>
        <w:br/>
        <w:t xml:space="preserve">spektroszkópiás analízisét végeztem el. Kutatómunkám második és egyben fő szakaszában a korábban</w:t>
      </w:r>
      <w:r>
        <w:rPr>
          <w:color w:val="000000"/>
          <w:sz w:val="24"/>
          <w:szCs w:val="24"/>
        </w:rPr>
        <w:br/>
        <w:t xml:space="preserve">előállított szisztematikus kopolimer-sorozatok vizes oldatai LCST-jének spektrofotometriás</w:t>
      </w:r>
      <w:r>
        <w:rPr>
          <w:color w:val="000000"/>
          <w:sz w:val="24"/>
          <w:szCs w:val="24"/>
        </w:rPr>
        <w:br/>
        <w:t xml:space="preserve">meghatározásával foglalkoztam. Az LCST méréseket desztillált vizes közegben, továbbá pH = 3,00,</w:t>
      </w:r>
      <w:r>
        <w:rPr>
          <w:color w:val="000000"/>
          <w:sz w:val="24"/>
          <w:szCs w:val="24"/>
        </w:rPr>
        <w:br/>
        <w:t xml:space="preserve">pH = 6,00, illetve pH = 10,00 pufferoldatokban is elvégeztem. Elmondható, hogy az általam elvégzett</w:t>
      </w:r>
      <w:r>
        <w:rPr>
          <w:color w:val="000000"/>
          <w:sz w:val="24"/>
          <w:szCs w:val="24"/>
        </w:rPr>
        <w:br/>
        <w:t xml:space="preserve">kísérletek arra mutatnak, hogy az adott anyagra jellemző hőmérsékleti tartományban bekövetkező</w:t>
      </w:r>
      <w:r>
        <w:rPr>
          <w:color w:val="000000"/>
          <w:sz w:val="24"/>
          <w:szCs w:val="24"/>
        </w:rPr>
        <w:br/>
        <w:t xml:space="preserve">fázisszeparációt (LCST-t) nagymértékben befolyásolja a vizsgált polimer láncba beépült különböző</w:t>
      </w:r>
      <w:r>
        <w:rPr>
          <w:color w:val="000000"/>
          <w:sz w:val="24"/>
          <w:szCs w:val="24"/>
        </w:rPr>
        <w:br/>
        <w:t xml:space="preserve">monomerek típusa és mennyisége, továbbá, a bázikus monomer egységek jelenléte miatt a mérés</w:t>
      </w:r>
      <w:r>
        <w:rPr>
          <w:color w:val="000000"/>
          <w:sz w:val="24"/>
          <w:szCs w:val="24"/>
        </w:rPr>
        <w:br/>
        <w:t xml:space="preserve">közegeként szolgáló oldat pH értéke. Az eredményeim alapján kapott összefüggések hozzájárulhatnak</w:t>
      </w:r>
      <w:r>
        <w:rPr>
          <w:color w:val="000000"/>
          <w:sz w:val="24"/>
          <w:szCs w:val="24"/>
        </w:rPr>
        <w:br/>
        <w:t xml:space="preserve">újszerű intelligens polimer anyagi rendszerek tervezéséhez.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717007">
    <w:multiLevelType w:val="hybridMultilevel"/>
    <w:lvl w:ilvl="0" w:tplc="336776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717007">
    <w:abstractNumId w:val="357170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71679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