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BENJÁMIN KOVÁCS</w:t>
            </w:r>
          </w:p>
          <w:p w:rsidR="00C275A3" w:rsidRDefault="00A96AEC" w:rsidP="00C275A3">
            <w:pPr>
              <w:pStyle w:val="Hallgatokepzes"/>
            </w:pPr>
            <w:r>
              <w:t>Chemist</w:t>
            </w:r>
            <w:r>
              <w:br/>
            </w:r>
            <w:r w:rsidR="00E77B23">
              <w:t>MSc, 7.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Tarczay</w:t>
            </w:r>
          </w:p>
          <w:p w:rsidR="00DB4822" w:rsidRDefault="00DB4822" w:rsidP="00BA6BAF">
            <w:pPr>
              <w:pStyle w:val="Konzulensektitulus"/>
            </w:pPr>
            <w:r w:rsidRPr="00DB4822">
              <w:t>associate professor, ELTE TTK</w:t>
            </w:r>
          </w:p>
        </w:tc>
      </w:tr>
      <w:tr w:rsidR="00DB4822" w:rsidTr="00DB4822">
        <w:tc>
          <w:tcPr>
            <w:tcW w:w="9854" w:type="dxa"/>
          </w:tcPr>
          <w:p w:rsidR="00DB4822" w:rsidRPr="00DB4822" w:rsidRDefault="00DB4822" w:rsidP="00BA6BAF">
            <w:pPr>
              <w:pStyle w:val="Konzulenseknev"/>
            </w:pPr>
            <w:r w:rsidRPr="00DB4822">
              <w:t>Tamás Varga</w:t>
            </w:r>
          </w:p>
          <w:p w:rsidR="00DB4822" w:rsidRDefault="00DB4822" w:rsidP="00BA6BAF">
            <w:pPr>
              <w:pStyle w:val="Konzulensektitulus"/>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UV-photolysis of glycine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interstellar cloud; matrix isolation spectroscopy; quantum yield; pathways of photodecomposition; mechanism of photodecomposition</w:t>
      </w:r>
      <w:r>
        <w:t xml:space="preserve"/>
      </w:r>
    </w:p>
    <w:p>
      <w:pPr>
        <w:widowControl w:val="on"/>
        <w:pBdr/>
        <w:spacing w:before="240" w:after="240" w:line="240" w:lineRule="auto"/>
        <w:ind w:left="0" w:right="0"/>
        <w:jc w:val="left"/>
      </w:pPr>
      <w:r>
        <w:rPr>
          <w:color w:val="000000"/>
          <w:sz w:val="24"/>
          <w:szCs w:val="24"/>
        </w:rPr>
        <w:t xml:space="preserve">The amino acids’ presence and formational methods under extraterrestrial circumstances are frequently examined. Amino acids have not yet been observed in interstellar clouds. Hence, the purpose of my experiments was to investigate the photostability of glycine under similar circumstances, which can be found in an interstellar cloud. To put it through, matrix isolation spectroscopy seemed to be a proper method.</w:t>
      </w:r>
      <w:r>
        <w:rPr>
          <w:color w:val="000000"/>
          <w:sz w:val="24"/>
          <w:szCs w:val="24"/>
        </w:rPr>
        <w:br/>
        <w:t xml:space="preserve">In space the molecular species are subjects of different radiations. In order to study the effect of UV-rays, I irradiated the deposited samples by using monochromatic UV-light at larger wavelengths (213,5–235 nm) than previous researches did.</w:t>
      </w:r>
      <w:r>
        <w:rPr>
          <w:color w:val="000000"/>
          <w:sz w:val="24"/>
          <w:szCs w:val="24"/>
        </w:rPr>
        <w:br/>
        <w:t xml:space="preserve">In the applied range of UV-radiation by shortening the wavelength of the incident UV-light, the photostability of glycine decreases. This statement was verified by evaluating the quantum yields of the photodecomposition reactions. By using the calculated quantum yields, it is possible to estimate the effect of the applied UV-components on the half-life of glycine under different astrophysical conditions.</w:t>
      </w:r>
      <w:r>
        <w:rPr>
          <w:color w:val="000000"/>
          <w:sz w:val="24"/>
          <w:szCs w:val="24"/>
        </w:rPr>
        <w:br/>
        <w:t xml:space="preserve">According to previous studies, there are two possible pathways for decomposition: decarboxylation and formation of amino ketene. I successfully validated these reactions, because I managed to identify all the main photoproducts at all applied wavelengths. However, the detected quantity of amino ketene was significant only at smaller wavelengths. To support these results, I identified the photoproducts in the case of deuterated glycine (N,N,O-glycine-d3) too.</w:t>
      </w:r>
      <w:r>
        <w:rPr>
          <w:color w:val="000000"/>
          <w:sz w:val="24"/>
          <w:szCs w:val="24"/>
        </w:rPr>
        <w:br/>
        <w:t xml:space="preserve">Finally, I examined the mechanism of the reactions by using a software called OPTIMA. The UV-irradiation triggers various processes. First, the conformers of glycine get into excited state. After that the conformers not only decompose, but they are also converting into each other. My goal was to determine the rate coefficients of the photodecompositions and transformations in case all of the three stable conformers. In the applied model I neglected that the conformers have different UV-absorptions, therefore I merged the excitation reactions into the other reactions. The results showed that the speed of the conformer-transformations is similar to the speed of the photodecompositions. My intention is to get more precise results. Therefore, in the future I will examine the model by taking account the excitation reactions as well. With this object, I am planning to irradiate the samples using UV-light at various wavelengths and using various photon fluxes.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03441">
    <w:multiLevelType w:val="hybridMultilevel"/>
    <w:lvl w:ilvl="0" w:tplc="32630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03441">
    <w:abstractNumId w:val="98103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155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