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LASÁNYI</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Novák</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Gergely László Tolnai</w:t>
            </w:r>
          </w:p>
          <w:p w:rsidR="00DB4822" w:rsidRDefault="00DB4822" w:rsidP="00E11062">
            <w:pPr>
              <w:pStyle w:val="Konzulensek"/>
            </w:pPr>
            <w:r w:rsidRPr="00DB4822">
              <w:t>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Desilylation of trimethylsilyacetylenes with catalytic amount of hexafluorosilicic acid for the synthesis of diarylacetylenes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Hexafluorosilicic acid; desilylation, diarylacetylenes; catalytic; trimethylsilylacetylene</w:t>
      </w:r>
      <w:r>
        <w:t xml:space="preserve"/>
      </w:r>
    </w:p>
    <w:p>
      <w:pPr>
        <w:widowControl w:val="on"/>
        <w:pBdr/>
        <w:spacing w:before="240" w:after="240" w:line="240" w:lineRule="auto"/>
        <w:ind w:left="0" w:right="0"/>
        <w:jc w:val="left"/>
      </w:pPr>
      <w:r>
        <w:rPr>
          <w:color w:val="000000"/>
          <w:sz w:val="24"/>
          <w:szCs w:val="24"/>
        </w:rPr>
        <w:t xml:space="preserve">Acetylenes are important reagents in organic synthesis, pharmaceutical chemistry, and material science. Several research focuses on the synthesis of the diarylacetylenes. The extensive conjugation enables these compounds for the use in organic conducting polymers as well as light emitting chemiluminescent fluorophores.</w:t>
      </w:r>
    </w:p>
    <w:p>
      <w:pPr>
        <w:widowControl w:val="on"/>
        <w:pBdr/>
        <w:spacing w:before="240" w:after="240" w:line="240" w:lineRule="auto"/>
        <w:ind w:left="0" w:right="0"/>
        <w:jc w:val="left"/>
      </w:pPr>
      <w:r>
        <w:rPr>
          <w:color w:val="000000"/>
          <w:sz w:val="24"/>
          <w:szCs w:val="24"/>
        </w:rPr>
        <w:t xml:space="preserve">Diarylacetylenes are widely used building blocks, in the synthesis of several carba-, and heterocyclic compounds. Generally diarylacetylenes are synthesized via cross coupling reactions. In this synthesis route the starting compound is a monoprotected acetylene, which is being coupled with an aryl halide, followed by protecting group cleaving. The resulting terminal acetylene can be coupled with a different aryl halide to give the unsymmetrical acetylene.</w:t>
      </w:r>
    </w:p>
    <w:p>
      <w:pPr>
        <w:widowControl w:val="on"/>
        <w:pBdr/>
        <w:spacing w:before="240" w:after="240" w:line="240" w:lineRule="auto"/>
        <w:ind w:left="0" w:right="0"/>
        <w:jc w:val="left"/>
      </w:pPr>
      <w:r>
        <w:rPr>
          <w:color w:val="000000"/>
          <w:sz w:val="24"/>
          <w:szCs w:val="24"/>
        </w:rPr>
        <w:t xml:space="preserve">In the chemistry of acetylenes, the most widely used protecting groups are the trialkylsilyl protecting groups. Only a few different method for the removing of these protecting groups are described in the literature. Even less method is available for catalytic cleavage of the C-Si bond.</w:t>
      </w:r>
    </w:p>
    <w:p>
      <w:pPr>
        <w:widowControl w:val="on"/>
        <w:pBdr/>
        <w:spacing w:before="240" w:after="240" w:line="240" w:lineRule="auto"/>
        <w:ind w:left="0" w:right="0"/>
        <w:jc w:val="left"/>
      </w:pPr>
      <w:r>
        <w:rPr>
          <w:color w:val="000000"/>
          <w:sz w:val="24"/>
          <w:szCs w:val="24"/>
        </w:rPr>
        <w:t xml:space="preserve">Preliminary results and literature analogues are anticipated that hexafluorosilicic acid can be reagent of choice for the cleavage of C-Si bond. The experiments are predicted that hexafluorosilicic acid can be used in catalytic fashion for the cleavage of the protecting group. For creating a synthetic method, the conditions were optimized for being compatible for Sonogashira coupling, to create a great variety of nonsymmetrical acetylenes.</w:t>
      </w:r>
    </w:p>
    <w:p>
      <w:pPr>
        <w:widowControl w:val="on"/>
        <w:pBdr/>
        <w:spacing w:before="240" w:after="240" w:line="240" w:lineRule="auto"/>
        <w:ind w:left="0" w:right="0"/>
        <w:jc w:val="left"/>
      </w:pPr>
      <w:r>
        <w:rPr>
          <w:color w:val="000000"/>
          <w:sz w:val="24"/>
          <w:szCs w:val="24"/>
        </w:rPr>
        <w:t xml:space="preserve">For the optimization of the reaction conditions, several experiments are accomplished. The amount of the hexafluorosilicic acid, and its ammonium salts are reduced to the smallest possible catalytic amount. After the optimized reaction conditions in hand, several nonsymmetrical diarylacetylenes were prepared.</w:t>
      </w:r>
    </w:p>
    <w:p>
      <w:pPr>
        <w:widowControl w:val="on"/>
        <w:pBdr/>
        <w:spacing w:before="240" w:after="240" w:line="240" w:lineRule="auto"/>
        <w:ind w:left="0" w:right="0"/>
        <w:jc w:val="left"/>
      </w:pPr>
      <w:r>
        <w:rPr>
          <w:color w:val="000000"/>
          <w:sz w:val="24"/>
          <w:szCs w:val="24"/>
        </w:rPr>
        <w:drawing>
          <wp:inline distT="0" distB="0" distL="0" distR="0">
            <wp:extent cx="4312800" cy="885600"/>
            <wp:docPr id="59681542" name="name1547eee010d98d" descr="imgtmp_32655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55_int_1.gif"/>
                    <pic:cNvPicPr/>
                  </pic:nvPicPr>
                  <pic:blipFill>
                    <a:blip r:embed="rId1547eee010d92f" cstate="print"/>
                    <a:stretch>
                      <a:fillRect/>
                    </a:stretch>
                  </pic:blipFill>
                  <pic:spPr>
                    <a:xfrm>
                      <a:off x="0" y="0"/>
                      <a:ext cx="4312800" cy="885600"/>
                    </a:xfrm>
                    <a:prstGeom prst="rect">
                      <a:avLst/>
                    </a:prstGeom>
                    <a:ln w="0">
                      <a:noFill/>
                    </a:ln>
                  </pic:spPr>
                </pic:pic>
              </a:graphicData>
            </a:graphic>
          </wp:inline>
        </w:drawing>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44506">
    <w:multiLevelType w:val="hybridMultilevel"/>
    <w:lvl w:ilvl="0" w:tplc="42026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44506">
    <w:abstractNumId w:val="58844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363241" Type="http://schemas.openxmlformats.org/officeDocument/2006/relationships/numbering" Target="numbering.xml"/><Relationship Id="rId1547eee010d92f" Type="http://schemas.openxmlformats.org/officeDocument/2006/relationships/image" Target="media/imgrId1547eee010d92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