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BONIFÁC LÉGRÁDY</w:t>
            </w:r>
          </w:p>
          <w:p w:rsidR="00C275A3" w:rsidRDefault="00A96AEC" w:rsidP="00C275A3">
            <w:pPr>
              <w:pStyle w:val="Hallgatokepzes"/>
            </w:pPr>
            <w:r>
              <w:t>Chemistry</w:t>
            </w:r>
            <w:r>
              <w:br/>
            </w:r>
            <w:r w:rsidR="00E77B23">
              <w:t>MSc, 7. semester</w:t>
            </w:r>
          </w:p>
          <w:p w:rsidR="00C265CE" w:rsidRPr="009E5FF1" w:rsidRDefault="00E77B23" w:rsidP="00BA6BAF">
            <w:pPr>
              <w:pStyle w:val="Hallgatointezmeny-kar"/>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György Tarczay</w:t>
            </w:r>
          </w:p>
          <w:p w:rsidR="00DB4822" w:rsidRDefault="00DB4822" w:rsidP="00BA6BAF">
            <w:pPr>
              <w:pStyle w:val="Konzulensektitulus"/>
            </w:pPr>
            <w:r w:rsidRPr="00DB4822">
              <w:t>associate professor, ELTE TTK</w:t>
            </w:r>
          </w:p>
        </w:tc>
      </w:tr>
      <w:tr w:rsidR="00DB4822" w:rsidTr="00DB4822">
        <w:tc>
          <w:tcPr>
            <w:tcW w:w="9854" w:type="dxa"/>
          </w:tcPr>
          <w:p w:rsidR="00DB4822" w:rsidRPr="00DB4822" w:rsidRDefault="00DB4822" w:rsidP="00BA6BAF">
            <w:pPr>
              <w:pStyle w:val="Konzulenseknev"/>
            </w:pPr>
            <w:r w:rsidRPr="00DB4822">
              <w:t>Elemér Vass</w:t>
            </w:r>
          </w:p>
          <w:p w:rsidR="00DB4822" w:rsidRDefault="00DB4822" w:rsidP="00BA6BAF">
            <w:pPr>
              <w:pStyle w:val="Konzulensektitulus"/>
            </w:pPr>
            <w:r w:rsidRPr="00DB4822">
              <w:t>associate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Investigations on cysteine conformers by Raman and Raman Optical Activity Spectroscopy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experimental; DFT; PCM; microsolvation</w:t>
      </w:r>
      <w:r>
        <w:t xml:space="preserve"/>
      </w:r>
    </w:p>
    <w:p>
      <w:pPr>
        <w:widowControl w:val="on"/>
        <w:pBdr/>
        <w:spacing w:before="240" w:after="240" w:line="240" w:lineRule="auto"/>
        <w:ind w:left="0" w:right="0"/>
        <w:jc w:val="left"/>
      </w:pPr>
      <w:r>
        <w:rPr>
          <w:color w:val="000000"/>
          <w:sz w:val="24"/>
          <w:szCs w:val="24"/>
        </w:rPr>
        <w:t xml:space="preserve">I have been examining protonated and zwitterionic conformers of cysteine forming in aqueous environment by means of Raman and Raman Optical Activity (ROA). Upon evaluation of the experimental results I carried out calculations using Density Functional Theory (at the B3LYP/aug-cc-pVDZ level) to determine the conformational distributions together with the theoretical spectra. The influence of the aqueous environment on the spectra has been simulated by using implicit and microsolvation models employing Cys∙4H</w:t>
      </w:r>
      <w:r>
        <w:rPr>
          <w:color w:val="000000"/>
          <w:position w:val="-4"/>
          <w:sz w:val="21"/>
          <w:szCs w:val="21"/>
          <w:vertAlign w:val="subscript"/>
        </w:rPr>
        <w:t xml:space="preserve">2</w:t>
      </w:r>
      <w:r>
        <w:rPr>
          <w:color w:val="000000"/>
          <w:sz w:val="24"/>
          <w:szCs w:val="24"/>
        </w:rPr>
        <w:t xml:space="preserve">O and Cys∙5H</w:t>
      </w:r>
      <w:r>
        <w:rPr>
          <w:color w:val="000000"/>
          <w:position w:val="-4"/>
          <w:sz w:val="21"/>
          <w:szCs w:val="21"/>
          <w:vertAlign w:val="subscript"/>
        </w:rPr>
        <w:t xml:space="preserve">2</w:t>
      </w:r>
      <w:r>
        <w:rPr>
          <w:color w:val="000000"/>
          <w:sz w:val="24"/>
          <w:szCs w:val="24"/>
        </w:rPr>
        <w:t xml:space="preserve">O clusters. I determined the distribution of zwitterionic conformers on the basis of the results of Pecul et al. [1]. The conformational analysis of the protonated form was executed via systematically changing four dihedrals of the molecule. The protonated conformers are formally deducible from the zwitterionic conformers by protonating the less or more distant carboxylate-oxygen to their NH</w:t>
      </w:r>
      <w:r>
        <w:rPr>
          <w:color w:val="000000"/>
          <w:position w:val="-4"/>
          <w:sz w:val="21"/>
          <w:szCs w:val="21"/>
          <w:vertAlign w:val="subscript"/>
        </w:rPr>
        <w:t xml:space="preserve">3</w:t>
      </w:r>
      <w:r>
        <w:rPr>
          <w:color w:val="000000"/>
          <w:position w:val="4"/>
          <w:sz w:val="21"/>
          <w:szCs w:val="21"/>
        </w:rPr>
        <w:t xml:space="preserve">+</w:t>
      </w:r>
      <w:r>
        <w:rPr>
          <w:color w:val="000000"/>
          <w:sz w:val="24"/>
          <w:szCs w:val="24"/>
        </w:rPr>
        <w:t xml:space="preserve">-group. I have used the IEF-PCM implementation of the polarizable continuum model to determine the conformers and to calculate the spectra with regard to the interactions between the solvent and the cysteine molecule. I arrived at the conclusion that theoretical spectra correlate with experimental ones within an acceptable margin only for those vibrational modes that can be assigned those groups of cysteine that do not from an intermolecular hydrogen bond with water molecules. Complexes of cysteine with four and five molecules of water were investigated for consideration of specific solvation. Explicitly considering the water molecules resulted in a significant improvement regarding the correlation of experimental and theoretical spectra. Upon combination of the implicit and explicit solvation models it was revealed that intramolecular hydrogen bond-like interactions lose their significance to the intermolecular ones. I carried out calculations at the MP2/aug-cc-pVDZ level also to confirm these results. Detailed examination of position and orientation of explicit water molecules to cysteine has shown the importance of interactions between solvent molecules.</w:t>
      </w:r>
      <w:r>
        <w:rPr>
          <w:color w:val="000000"/>
          <w:sz w:val="24"/>
          <w:szCs w:val="24"/>
        </w:rPr>
        <w:br/>
        <w:t xml:space="preserve">We are planning to carry out similar measurements on other amino acids. It is by all means necessary to test the reliability of the B3LYP/aug-cc-pVDZ computational level by applying other functionals or comparing the results with that of higher level electron correlation methods.</w:t>
      </w:r>
    </w:p>
    <w:p>
      <w:pPr>
        <w:widowControl w:val="on"/>
        <w:pBdr/>
        <w:spacing w:before="240" w:after="240" w:line="240" w:lineRule="auto"/>
        <w:ind w:left="0" w:right="0"/>
        <w:jc w:val="left"/>
      </w:pPr>
      <w:r>
        <w:rPr>
          <w:color w:val="000000"/>
          <w:sz w:val="24"/>
          <w:szCs w:val="24"/>
        </w:rPr>
        <w:t xml:space="preserve">[1] Kamiński, M.; Kudelski, A.; Pecul, M. J. Phys. Chem. B, 116(16), 4976-4990 (2012)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872689">
    <w:multiLevelType w:val="hybridMultilevel"/>
    <w:lvl w:ilvl="0" w:tplc="103329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872689">
    <w:abstractNumId w:val="588726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97574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