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NÉMETH ÁDÁM</w:t>
            </w:r>
          </w:p>
          <w:p w:rsidR="00C275A3" w:rsidRDefault="00A96AEC" w:rsidP="00C275A3">
            <w:pPr>
              <w:pStyle w:val="Hallgatokepzes"/>
            </w:pPr>
            <w:r>
              <w:t>Kémia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Mező Gábor</w:t>
            </w:r>
          </w:p>
          <w:p w:rsidR="00DB4822" w:rsidRDefault="00DB4822" w:rsidP="00BA6BAF">
            <w:pPr>
              <w:pStyle w:val="Konzulensektitulus"/>
            </w:pPr>
            <w:r w:rsidRPr="00DB4822">
              <w:t>tud. tanácsadó,  MTA-ELTE Peptidkémiai Kutatócsoport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Hegedüs Rózsa</w:t>
            </w:r>
          </w:p>
          <w:p w:rsidR="00DB4822" w:rsidRDefault="00DB4822" w:rsidP="00BA6BAF">
            <w:pPr>
              <w:pStyle w:val="Konzulensektitulus"/>
            </w:pPr>
            <w:r w:rsidRPr="00DB4822">
              <w:t>tud. segédmunkatárs,  MTA-ELTE Peptidkémiai Kutatócsoport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Vajsavval módosított GnRH-I és GnRH-II – hatóanyag konjugátumok szintézise és in vitro tumorellenes hatásuk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irányított tumorterápia; peptidhormon; daunorubicin; enzimstabilitás; citosztázis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rák az egyik legtöbb áldozatot követelő betegség. Mivel a rák kifejezés egy egész betegségcsoportot jelöl (kb. 130 féle daganatos megbetegedés), egyetlen átfogó gyógymód kifejlesztése lehetetlen. Kezelésükre számos módszer létezik: sebészeti beavatkozás, sugár-, hormon-, kemo-, immun- és irányított terápia. A kemoterápiás kezelések többsége azonban nem elég szelektív, így súlyos mellékhatásokat okoznak.</w:t>
      </w:r>
      <w:r>
        <w:rPr>
          <w:color w:val="000000"/>
          <w:sz w:val="24"/>
          <w:szCs w:val="24"/>
        </w:rPr>
        <w:br/>
        <w:t xml:space="preserve">Az irányított tumorterápia igen hatékony módszernek ígérkezik. Egyik válfaja azon alapul, hogy a hatóanyagot egy olyan irányítómolekulához kapcsolják, melynek receptora a tumoros sejteken nagy számban expresszálódik, így a hatóanyag specifikusan a rákos sejtekbe juttatható. Ezzel jelentősen csökkenthetők a mellékhatások. E célra irányítómolekulaként pl. különféle peptideket (gonadotropin-releasing hormon) használhatunk. Egyes GnRH analógok előnye, hogy önmagukban is tumorellenes hatásúak.</w:t>
      </w:r>
      <w:r>
        <w:rPr>
          <w:color w:val="000000"/>
          <w:sz w:val="24"/>
          <w:szCs w:val="24"/>
        </w:rPr>
        <w:br/>
        <w:t xml:space="preserve">Munkám során olyan GnRH – hatóanyag konjugátumokat állítottam elő, melyekben irányítómolekulaként 4-es (vajsavval acilezett Lys) és 6-os (aminooxiacetilezett D-Lys) helyzetben módosított GnRH-I és GnRH-II analógok találhatók, a hatóanyag pedig daunorubicin. Az ELTE-MTA Peptidkémiai Kutatócsoport korábbi eredményei alapján a GnRH-III esetén a </w:t>
      </w:r>
      <w:r>
        <w:rPr>
          <w:color w:val="000000"/>
          <w:position w:val="4"/>
          <w:sz w:val="21"/>
          <w:szCs w:val="21"/>
          <w:vertAlign w:val="superscript"/>
        </w:rPr>
        <w:t xml:space="preserve">4</w:t>
      </w:r>
      <w:r>
        <w:rPr>
          <w:color w:val="000000"/>
          <w:sz w:val="24"/>
          <w:szCs w:val="24"/>
        </w:rPr>
        <w:t xml:space="preserve">Ser – </w:t>
      </w:r>
      <w:r>
        <w:rPr>
          <w:color w:val="000000"/>
          <w:position w:val="4"/>
          <w:sz w:val="21"/>
          <w:szCs w:val="21"/>
          <w:vertAlign w:val="superscript"/>
        </w:rPr>
        <w:t xml:space="preserve">4</w:t>
      </w:r>
      <w:r>
        <w:rPr>
          <w:color w:val="000000"/>
          <w:sz w:val="24"/>
          <w:szCs w:val="24"/>
        </w:rPr>
        <w:t xml:space="preserve">Lys csere, illetve ε-aminocsoportjának acilezése különböző rövid szénláncú zsírsavakkal jelentősen növelte a konjugátumok enzimstabilitását és tumorellenes hatását. Ezen eredmények a vajsav alkalmazása során voltak a legjobbak, ezért esett a választás az említett módosításokra a GnRH-I és GnRH-II analógok esetén is. Vizsgálni szerettem volna ugyanis, hogy ez a módosítás a GnRH-I és GnRH-II analógok esetében is pozitívan befolyásolja-e a konjugátumok tumorellenes hatását.</w:t>
      </w:r>
      <w:r>
        <w:rPr>
          <w:color w:val="000000"/>
          <w:sz w:val="24"/>
          <w:szCs w:val="24"/>
        </w:rPr>
        <w:br/>
        <w:t xml:space="preserve">A GnRH analógokat szilárdfázisú peptidszintézissel állítottam elő. Tisztításuk RP-HPLC-vel, azonosításuk ESI-MS tömegspektrométerrel történt. A GnRH analógokat oxim-kötéssel daunorubicinhez konjugáltam, oldatfázisban. A kész konjugátumok (GnRH-I(</w:t>
      </w:r>
      <w:r>
        <w:rPr>
          <w:color w:val="000000"/>
          <w:position w:val="4"/>
          <w:sz w:val="21"/>
          <w:szCs w:val="21"/>
          <w:vertAlign w:val="superscript"/>
        </w:rPr>
        <w:t xml:space="preserve">4</w:t>
      </w:r>
      <w:r>
        <w:rPr>
          <w:color w:val="000000"/>
          <w:sz w:val="24"/>
          <w:szCs w:val="24"/>
        </w:rPr>
        <w:t xml:space="preserve">Lys(nBu), D-</w:t>
      </w:r>
      <w:r>
        <w:rPr>
          <w:color w:val="000000"/>
          <w:position w:val="4"/>
          <w:sz w:val="21"/>
          <w:szCs w:val="21"/>
          <w:vertAlign w:val="superscript"/>
        </w:rPr>
        <w:t xml:space="preserve">6</w:t>
      </w:r>
      <w:r>
        <w:rPr>
          <w:color w:val="000000"/>
          <w:sz w:val="24"/>
          <w:szCs w:val="24"/>
        </w:rPr>
        <w:t xml:space="preserve">Lys(Dau=Aoa)) és GnRH-II(</w:t>
      </w:r>
      <w:r>
        <w:rPr>
          <w:color w:val="000000"/>
          <w:position w:val="4"/>
          <w:sz w:val="21"/>
          <w:szCs w:val="21"/>
          <w:vertAlign w:val="superscript"/>
        </w:rPr>
        <w:t xml:space="preserve">4</w:t>
      </w:r>
      <w:r>
        <w:rPr>
          <w:color w:val="000000"/>
          <w:sz w:val="24"/>
          <w:szCs w:val="24"/>
        </w:rPr>
        <w:t xml:space="preserve">Lys(nBu), D-</w:t>
      </w:r>
      <w:r>
        <w:rPr>
          <w:color w:val="000000"/>
          <w:position w:val="4"/>
          <w:sz w:val="21"/>
          <w:szCs w:val="21"/>
          <w:vertAlign w:val="superscript"/>
        </w:rPr>
        <w:t xml:space="preserve">6</w:t>
      </w:r>
      <w:r>
        <w:rPr>
          <w:color w:val="000000"/>
          <w:sz w:val="24"/>
          <w:szCs w:val="24"/>
        </w:rPr>
        <w:t xml:space="preserve">Lys(Dau=Aoa))) in vitro citosztatikus hatásának vizsgálata MTT-teszttel történt, HT-29 humán vastagbél karcinóma sejteken. Az eredmények azt mutatták, hogy a 4-es pozícióban, az oldalláncán vajsavval acilezett Lys beépítése a Ser helyére a GnRH-II esetén szignifikánsan növelte a tumorellenes hatást, míg a GnRH-I származék esetén a hatásnövekedés elhanyagolható volt. A kapott eredmények hozzájárulhatnak az irányított tumorterápiára alkalmas konjugátumok tervezéséhez.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6052750">
    <w:multiLevelType w:val="hybridMultilevel"/>
    <w:lvl w:ilvl="0" w:tplc="214803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6052750">
    <w:abstractNumId w:val="1605275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2933844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