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NÉMETH</w:t>
            </w:r>
          </w:p>
          <w:p w:rsidR="00C275A3" w:rsidRDefault="00A96AEC" w:rsidP="00C275A3">
            <w:pPr>
              <w:pStyle w:val="Hallgatokepzes"/>
            </w:pPr>
            <w:r>
              <w:t>Chemistry</w:t>
            </w:r>
            <w:r>
              <w:br/>
            </w:r>
            <w:r w:rsidR="00E77B23">
              <w:t>BSc, 7. semester</w:t>
            </w:r>
          </w:p>
          <w:p w:rsidR="00C265CE" w:rsidRPr="009E5FF1" w:rsidRDefault="00E77B23" w:rsidP="00BA6BAF">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Gábor Mező</w:t>
            </w:r>
          </w:p>
          <w:p w:rsidR="00DB4822" w:rsidRDefault="00DB4822" w:rsidP="00BA6BAF">
            <w:pPr>
              <w:pStyle w:val="Konzulensektitulus"/>
            </w:pPr>
            <w:r w:rsidRPr="00DB4822">
              <w:t>scientific advisor,  MTA-ELTE Research Group of Peptide Chemistry</w:t>
            </w:r>
          </w:p>
        </w:tc>
      </w:tr>
      <w:tr w:rsidR="00DB4822" w:rsidTr="00DB4822">
        <w:tc>
          <w:tcPr>
            <w:tcW w:w="9854" w:type="dxa"/>
          </w:tcPr>
          <w:p w:rsidR="00DB4822" w:rsidRPr="00DB4822" w:rsidRDefault="00DB4822" w:rsidP="00BA6BAF">
            <w:pPr>
              <w:pStyle w:val="Konzulenseknev"/>
            </w:pPr>
            <w:r w:rsidRPr="00DB4822">
              <w:t>Rózsa Hegedüs</w:t>
            </w:r>
          </w:p>
          <w:p w:rsidR="00DB4822" w:rsidRDefault="00DB4822" w:rsidP="00BA6BAF">
            <w:pPr>
              <w:pStyle w:val="Konzulensektitulus"/>
            </w:pPr>
            <w:r w:rsidRPr="00DB4822">
              <w:t>junior research fellow,  MTA-ELTE Research Group of Peptide Chemistry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Synthesis and study of the in vitro cytostatic effect of GnRH-I and GnRH-II – drug conjugates modified with butyric acid</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targeted therapy; peptide hormone; daunorubicin; enzymatic stability; cytostasis</w:t>
      </w:r>
      <w:r>
        <w:t xml:space="preserve"/>
      </w:r>
    </w:p>
    <w:p>
      <w:pPr>
        <w:widowControl w:val="on"/>
        <w:pBdr/>
        <w:spacing w:before="240" w:after="240" w:line="240" w:lineRule="auto"/>
        <w:ind w:left="0" w:right="0"/>
        <w:jc w:val="left"/>
      </w:pPr>
      <w:r>
        <w:rPr>
          <w:color w:val="000000"/>
          <w:sz w:val="24"/>
          <w:szCs w:val="24"/>
        </w:rPr>
        <w:t xml:space="preserve">Cancer is one of the leading cause of death. About 30% of cancer deaths could be prevented by avoiding risk factors.</w:t>
      </w:r>
      <w:r>
        <w:rPr>
          <w:color w:val="000000"/>
          <w:sz w:val="24"/>
          <w:szCs w:val="24"/>
        </w:rPr>
        <w:br/>
        <w:t xml:space="preserve">Since there are about 130 types of cancer diseases, developing a general procedure for cancer treatment is impossible. Even though there are several ways to treat tumors, most of them have lots of side-effects.</w:t>
      </w:r>
      <w:r>
        <w:rPr>
          <w:color w:val="000000"/>
          <w:sz w:val="24"/>
          <w:szCs w:val="24"/>
        </w:rPr>
        <w:br/>
        <w:t xml:space="preserve">The targeted tumor therapy is a very promising procedure. A type of the strategies is based on fact, that certain receptors are overexpressed on tumor cells, compared with their expression in normal tissues. The ligands of these receptors are regulatory peptides (e.g. GnRH). By attaching a cytotoxic agent to the peptide, the drug molecule can be selectively brought into the tumor cell. Furthermore, GnRH derivatives have antiproliferative effect themselves.</w:t>
      </w:r>
      <w:r>
        <w:rPr>
          <w:color w:val="000000"/>
          <w:sz w:val="24"/>
          <w:szCs w:val="24"/>
        </w:rPr>
        <w:br/>
        <w:t xml:space="preserve">During my work different GnRH – drug conjugates, having GnRH-I and GnRH-II derivatives as targeting moieties were synthesized. The GnRH molecules were modified in position 4 – Lys acylated with butyric acid, instead of Ser-, and in position 6 - D-Lys, acylated with aminooxyacetic acid, instead of Gly -. The cytotoxic agent was the antracycline antibiotic daunorubicin, which was attached to the ε-NH2 group of 6D-Lys through an oxime bond. The MTA-ELTE Research Group of Peptide Chemistry previously reported on daunorubicin-GnRH-III bioconjugates in which the targeting molecule in which the Ser in position 4 was replaced by Lys, modified with various short chain fattyacids. These compounds, especially the one having butyric acid, had increased enzymatic stabilty, in vitro cytostatic effect and cellular uptake. Based on these results the aim of my work was to prepare the following conjugates: GnRH-I(4Lys(nBu), D-6Lys(Dau=Aoa)) and GnRH-II(4Lys(nBu), D-6Lys(Dau=Aoa)) and to study the effect of the modifications in positioin 4.</w:t>
      </w:r>
      <w:r>
        <w:rPr>
          <w:color w:val="000000"/>
          <w:sz w:val="24"/>
          <w:szCs w:val="24"/>
        </w:rPr>
        <w:br/>
        <w:t xml:space="preserve">The synthesis of the GnRH derivatives were made by solid phase peptide synthesis. After the purification (RP-HPLC) and the analysis (ESI-MS) of the peptides, daunorubicin was attached to them via an oxime-bond. The cytostatic effect of the bioconjugates was studied on HT-29 human colon cancer cell line using MTT assay.</w:t>
      </w:r>
      <w:r>
        <w:rPr>
          <w:color w:val="000000"/>
          <w:sz w:val="24"/>
          <w:szCs w:val="24"/>
        </w:rPr>
        <w:br/>
        <w:t xml:space="preserve">According to the MTT assay results, the modifications significantly increased the in vitro cytostatic effect in case of GnRH-II(4Lys(nBu), D-6Lys(Dau=Aoa)), while in case of the the conjugate GnRH-I(4Lys(nBu), D-6Lys(Dau=Aoa)) the modification caused minimal improvement. These results can be used for the planning of further conjugates in targeted therapy.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773309">
    <w:multiLevelType w:val="hybridMultilevel"/>
    <w:lvl w:ilvl="0" w:tplc="616748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773309">
    <w:abstractNumId w:val="747733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34218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