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PALYA</w:t>
            </w:r>
          </w:p>
          <w:p w:rsidR="00C275A3" w:rsidRDefault="00A96AEC" w:rsidP="00C275A3">
            <w:pPr>
              <w:pStyle w:val="Hallgatokepzes"/>
            </w:pPr>
            <w:r>
              <w:t>Chemistry</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Eke, PhD</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Márton Novák</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chemical separation method based on solid- state urea clathrate formation in compound-specific stable carbon isotope analysis of diesel oils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gas chromatography coupled with isotope ratio mass spectrometry; chemical fingerprint; clathrate; n-alkanes; stable carbon isotope ratio</w:t>
      </w:r>
      <w:r>
        <w:t xml:space="preserve"/>
      </w:r>
    </w:p>
    <w:p>
      <w:pPr>
        <w:widowControl w:val="on"/>
        <w:pBdr/>
        <w:spacing w:before="240" w:after="240" w:line="240" w:lineRule="auto"/>
        <w:ind w:left="0" w:right="0"/>
        <w:jc w:val="left"/>
      </w:pPr>
      <w:r>
        <w:rPr>
          <w:color w:val="000000"/>
          <w:sz w:val="24"/>
          <w:szCs w:val="24"/>
        </w:rPr>
        <w:t xml:space="preserve">Due to the increasing amount of oil spills there is a great importance of developing analytical methods which are appropriate to determinate the source of spilled oil. Compound-specific stable carbon isotope analysis is a highly efficient technique in the field of forensic environmental investigations. This measurement is carried out with conventional gas chromatography (GC) coupled with isotope ratio mass spectrometry (IRMS) through a chemical reaction interface. The unique isotopic fingerprint of the petroleum products can be used to determine the origin of a contamination. My purpose was to develop a stable isotopic fingerprinting method to distinguish diesel samples from different sources.</w:t>
      </w:r>
      <w:r>
        <w:rPr>
          <w:color w:val="000000"/>
          <w:sz w:val="24"/>
          <w:szCs w:val="24"/>
        </w:rPr>
        <w:br/>
        <w:t xml:space="preserve">In my research I have examined the stable carbon isotope ratio of C</w:t>
      </w:r>
      <w:r>
        <w:rPr>
          <w:color w:val="000000"/>
          <w:position w:val="-4"/>
          <w:sz w:val="21"/>
          <w:szCs w:val="21"/>
          <w:vertAlign w:val="subscript"/>
        </w:rPr>
        <w:t xml:space="preserve">10</w:t>
      </w:r>
      <w:r>
        <w:rPr>
          <w:color w:val="000000"/>
          <w:sz w:val="24"/>
          <w:szCs w:val="24"/>
        </w:rPr>
        <w:t xml:space="preserve">−C</w:t>
      </w:r>
      <w:r>
        <w:rPr>
          <w:color w:val="000000"/>
          <w:position w:val="-4"/>
          <w:sz w:val="21"/>
          <w:szCs w:val="21"/>
          <w:vertAlign w:val="subscript"/>
        </w:rPr>
        <w:t xml:space="preserve">24</w:t>
      </w:r>
      <w:r>
        <w:rPr>
          <w:color w:val="000000"/>
          <w:sz w:val="24"/>
          <w:szCs w:val="24"/>
        </w:rPr>
        <w:t xml:space="preserve"> n-alkanes in diesel oils. The accurate measurement of the stable isotopic composition of n-alkanes requires baseline separation from any other co-eluting compounds. Due to the complexity of diesel oils a selective chemical separation method is need to separate the n-alkanes from the diesel oil matrix components. To achieve baseline separation, diesel oils were prepared using silica gel fractionation combined with solid-state urea clathrate formation. In the presence of a polar solvent, called activator, urea can form clathrate with straight chain hydrocarbons although not with branched-chained hydrocarbons. It was essential to optimize the parameters of the clathrate formation, because this kind of studies has not yet been published. The examined parameters are the material quality and the volume of the activator, the time of the activation and the clathrate formation, and the temperature of the clathrate formation. I have tested the suitability of the optimized chemical separation method appropriate for the GC-IRMS measurement. The stable carbon isotopic fingerprint of four diesel oil samples – from different countries – were investigated with the optimized separation technique and the GC-IRMS measurement followed by principal components analysis (PCA).</w:t>
      </w:r>
      <w:r>
        <w:rPr>
          <w:color w:val="000000"/>
          <w:sz w:val="24"/>
          <w:szCs w:val="24"/>
        </w:rPr>
        <w:br/>
        <w:t xml:space="preserve">In my experiments I have developed a chemical separation method which is appropriate for the selective separation of n-alkanes from diesel oil with 80-100% recovery. This method combined with the GC-IRMS measurement and the PCA can distinguish diesel oil samples from different origin.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86355">
    <w:multiLevelType w:val="hybridMultilevel"/>
    <w:lvl w:ilvl="0" w:tplc="35411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86355">
    <w:abstractNumId w:val="56686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083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