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SAMU VIKTOR</w:t>
            </w:r>
          </w:p>
          <w:p w:rsidR="00C275A3" w:rsidRDefault="00A96AEC" w:rsidP="00C275A3">
            <w:pPr>
              <w:pStyle w:val="Hallgatokepzes"/>
            </w:pPr>
            <w:r>
              <w:t>Kémia</w:t>
            </w:r>
            <w:r>
              <w:br/>
            </w:r>
            <w:r w:rsidR="00E77B23">
              <w:t>BSc,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Turányi Tamás</w:t>
            </w:r>
          </w:p>
          <w:p w:rsidR="00DB4822" w:rsidRDefault="00DB4822" w:rsidP="00E11062">
            <w:pPr>
              <w:pStyle w:val="Konzulensek"/>
            </w:pPr>
            <w:r w:rsidRPr="00DB4822">
              <w:t>egyetemi tanár, ELTE TTK</w:t>
            </w:r>
          </w:p>
        </w:tc>
      </w:tr>
      <w:tr w:rsidR="00DB4822" w:rsidTr="00DB4822">
        <w:tc>
          <w:tcPr>
            <w:tcW w:w="9854" w:type="dxa"/>
          </w:tcPr>
          <w:p w:rsidR="00DB4822" w:rsidRPr="00DB4822" w:rsidRDefault="00DB4822" w:rsidP="004D7940">
            <w:pPr>
              <w:pStyle w:val="Konzulensek"/>
            </w:pPr>
            <w:r w:rsidRPr="00DB4822">
              <w:t>Varga Tamás</w:t>
            </w:r>
          </w:p>
          <w:p w:rsidR="00DB4822" w:rsidRDefault="00DB4822" w:rsidP="00E11062">
            <w:pPr>
              <w:pStyle w:val="Konzulensek"/>
            </w:pPr>
            <w:r w:rsidRPr="00DB4822">
              <w:t>PhD hallgató,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Etán pirolízis- és oxidációs modelljének optimalizációja nagynyomású lökéshullámcső-kísérletek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égéskémia; sebességi együttható; paraméterbecslés; hibabecslés</w:t>
      </w:r>
      <w:r>
        <w:t xml:space="preserve"/>
      </w:r>
    </w:p>
    <w:p>
      <w:pPr>
        <w:widowControl w:val="on"/>
        <w:pBdr/>
        <w:spacing w:before="240" w:after="240" w:line="240" w:lineRule="auto"/>
        <w:ind w:left="0" w:right="0"/>
        <w:jc w:val="left"/>
      </w:pPr>
      <w:r>
        <w:rPr>
          <w:color w:val="000000"/>
          <w:sz w:val="24"/>
          <w:szCs w:val="24"/>
        </w:rPr>
        <w:t xml:space="preserve">Etán nagy nyomáson lezajló égési folyamatait mindezidáig kevesen kutatták, holott fontos köztitermék tüzelőanyagok oxidációja és pirolízise során. Amennyiben bonyolultabb tüzelőanyagok égését szeretnénk szimulálni, úgy elkerülhetetlen, hogy előbb egy alkalmas mechanizmust készítsünk etán égési folyamatainak leírására is.</w:t>
      </w:r>
      <w:r>
        <w:rPr>
          <w:color w:val="000000"/>
          <w:sz w:val="24"/>
          <w:szCs w:val="24"/>
        </w:rPr>
        <w:br/>
        <w:t xml:space="preserve">Tranter és munkatársai [1] etán pirolízisét és oxidációját vizsgálták széles hőmérséklet- és nyomástartományokon. A nagynyomású lökéshullám-csőben 829–1491 K és 5–1000 bar körülmények között végzett kísérleteik során végtermékek koncentrációit mérték. Céljuk egy nagy nyomáson is jól működő etán pirolízis- és oxidációs modell megalkotása volt a mért adatok felhasználásával, de az általuk készített mechanizmus nem írta le kellően jól a mért eredményeket.</w:t>
      </w:r>
      <w:r>
        <w:rPr>
          <w:color w:val="000000"/>
          <w:sz w:val="24"/>
          <w:szCs w:val="24"/>
        </w:rPr>
        <w:br/>
        <w:t xml:space="preserve">Munkám során az általuk mért adatsorok újraértékelését végeztem el az ELTE Kémiai Intézet Reakciókinetikai Laboratórium által kidolgozott optimalizációs módszer segítségével [2]. Kiindulási modellként a Healy és munkatársai által készített NUIG C5 v49 [3] modellt használtam. Lokális érzékenységanalízis segítségével meghatároztam azt a kilenc reakciót, amelyek legnagyobb mértékben befolyásolják a szimulált végtermék-koncentrációkat a mérések körülményeinél. A kiválasztott reakciókra a szakirodalomban fellelhető közvetlen mérések és elméleti számítások alapján meghatároztam azok hőmérsékletfüggő bizonytalansági tartományait. Az optimalizálást a Reakciókinetikai Laboratórium által fejlesztett Optima programmal végeztem, amelyhez a Tranter és munkatársai által mért adatsorokat, illetve szakirodalomból gyűjtött sebességi együttható-méréseket használtam fel.</w:t>
      </w:r>
      <w:r>
        <w:rPr>
          <w:color w:val="000000"/>
          <w:sz w:val="24"/>
          <w:szCs w:val="24"/>
        </w:rPr>
        <w:br/>
        <w:t xml:space="preserve">Az optimalizációval kapott mechanizmus lényegesen jobban írta le a lökéshullámcső-kísérletek eredményeit a Tranter és munkatársai által alkotott modellnél. A 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6</w:t>
      </w:r>
      <w:r>
        <w:rPr>
          <w:color w:val="000000"/>
          <w:sz w:val="24"/>
          <w:szCs w:val="24"/>
        </w:rPr>
        <w:t xml:space="preserve"> + H = 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5</w:t>
      </w:r>
      <w:r>
        <w:rPr>
          <w:color w:val="000000"/>
          <w:sz w:val="24"/>
          <w:szCs w:val="24"/>
        </w:rPr>
        <w:t xml:space="preserve"> + H</w:t>
      </w:r>
      <w:r>
        <w:rPr>
          <w:color w:val="000000"/>
          <w:position w:val="-4"/>
          <w:sz w:val="21"/>
          <w:szCs w:val="21"/>
          <w:vertAlign w:val="subscript"/>
        </w:rPr>
        <w:t xml:space="preserve">2</w:t>
      </w:r>
      <w:r>
        <w:rPr>
          <w:color w:val="000000"/>
          <w:sz w:val="24"/>
          <w:szCs w:val="24"/>
        </w:rPr>
        <w:t xml:space="preserve"> és </w:t>
      </w:r>
      <w:r>
        <w:rPr>
          <w:color w:val="000000"/>
          <w:sz w:val="24"/>
          <w:szCs w:val="24"/>
        </w:rPr>
        <w:br/>
        <w:t xml:space="preserve">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4</w:t>
      </w:r>
      <w:r>
        <w:rPr>
          <w:color w:val="000000"/>
          <w:sz w:val="24"/>
          <w:szCs w:val="24"/>
        </w:rPr>
        <w:t xml:space="preserve"> + OH = 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3</w:t>
      </w:r>
      <w:r>
        <w:rPr>
          <w:color w:val="000000"/>
          <w:sz w:val="24"/>
          <w:szCs w:val="24"/>
        </w:rPr>
        <w:t xml:space="preserve"> + H</w:t>
      </w:r>
      <w:r>
        <w:rPr>
          <w:color w:val="000000"/>
          <w:position w:val="-4"/>
          <w:sz w:val="21"/>
          <w:szCs w:val="21"/>
          <w:vertAlign w:val="subscript"/>
        </w:rPr>
        <w:t xml:space="preserve">2</w:t>
      </w:r>
      <w:r>
        <w:rPr>
          <w:color w:val="000000"/>
          <w:sz w:val="24"/>
          <w:szCs w:val="24"/>
        </w:rPr>
        <w:t xml:space="preserve">O reakciók sebességi együtthatóit sokkal pontosabban tudtam meghatározni, mint ahogy az a szakirodalomban korábban ismert volt. A kilenc kiválasztott reakcióból összesen hat esetében észlelhető javulás a kiindulási bizonytalanságokhoz képest a teljes hőmérséklettartományra. A többi reakció közül a szakirodalomban érdemben nem szereplő </w:t>
      </w:r>
      <w:r>
        <w:rPr>
          <w:color w:val="000000"/>
          <w:sz w:val="24"/>
          <w:szCs w:val="24"/>
        </w:rPr>
        <w:br/>
        <w:t xml:space="preserve">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3</w:t>
      </w:r>
      <w:r>
        <w:rPr>
          <w:color w:val="000000"/>
          <w:sz w:val="24"/>
          <w:szCs w:val="24"/>
        </w:rPr>
        <w:t xml:space="preserve"> + O</w:t>
      </w:r>
      <w:r>
        <w:rPr>
          <w:color w:val="000000"/>
          <w:position w:val="-4"/>
          <w:sz w:val="21"/>
          <w:szCs w:val="21"/>
          <w:vertAlign w:val="subscript"/>
        </w:rPr>
        <w:t xml:space="preserve">2</w:t>
      </w:r>
      <w:r>
        <w:rPr>
          <w:color w:val="000000"/>
          <w:sz w:val="24"/>
          <w:szCs w:val="24"/>
        </w:rPr>
        <w:t xml:space="preserve"> = CH</w:t>
      </w:r>
      <w:r>
        <w:rPr>
          <w:color w:val="000000"/>
          <w:position w:val="-4"/>
          <w:sz w:val="21"/>
          <w:szCs w:val="21"/>
          <w:vertAlign w:val="subscript"/>
        </w:rPr>
        <w:t xml:space="preserve">2</w:t>
      </w:r>
      <w:r>
        <w:rPr>
          <w:color w:val="000000"/>
          <w:sz w:val="24"/>
          <w:szCs w:val="24"/>
        </w:rPr>
        <w:t xml:space="preserve">CHO + O és 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 + O</w:t>
      </w:r>
      <w:r>
        <w:rPr>
          <w:color w:val="000000"/>
          <w:position w:val="-4"/>
          <w:sz w:val="21"/>
          <w:szCs w:val="21"/>
          <w:vertAlign w:val="subscript"/>
        </w:rPr>
        <w:t xml:space="preserve">2</w:t>
      </w:r>
      <w:r>
        <w:rPr>
          <w:color w:val="000000"/>
          <w:sz w:val="24"/>
          <w:szCs w:val="24"/>
        </w:rPr>
        <w:t xml:space="preserve"> = HCCO + OH reakciók sebességi együtthatóit határoztam meg az 1200–1500 K hőmérséklettartományban.</w:t>
      </w:r>
    </w:p>
    <w:p>
      <w:pPr>
        <w:widowControl w:val="on"/>
        <w:pBdr/>
        <w:spacing w:before="240" w:after="240" w:line="240" w:lineRule="auto"/>
        <w:ind w:left="0" w:right="0"/>
        <w:jc w:val="left"/>
      </w:pPr>
      <w:r>
        <w:rPr>
          <w:color w:val="000000"/>
          <w:sz w:val="24"/>
          <w:szCs w:val="24"/>
        </w:rPr>
        <w:t xml:space="preserve">[1] R.S. Tranter et al., Int. J. Chem. Kinet. 37, 306-331 (2005)</w:t>
      </w:r>
      <w:r>
        <w:rPr>
          <w:color w:val="000000"/>
          <w:sz w:val="24"/>
          <w:szCs w:val="24"/>
        </w:rPr>
        <w:br/>
        <w:t xml:space="preserve">[2] T. Turányi et al., Int. J. Chem. Kinet. 44, 284–302 (2012)</w:t>
      </w:r>
      <w:r>
        <w:rPr>
          <w:color w:val="000000"/>
          <w:sz w:val="24"/>
          <w:szCs w:val="24"/>
        </w:rPr>
        <w:br/>
        <w:t xml:space="preserve">[3] D. Healy et al., Energ. Fuel 24, 1521–1528 (2010)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31229">
    <w:multiLevelType w:val="hybridMultilevel"/>
    <w:lvl w:ilvl="0" w:tplc="83369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31229">
    <w:abstractNumId w:val="12831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334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