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SEBO</w:t>
            </w:r>
          </w:p>
          <w:p w:rsidR="00C275A3" w:rsidRDefault="00A96AEC" w:rsidP="00C275A3">
            <w:pPr>
              <w:pStyle w:val="Hallgatokepzes"/>
            </w:pPr>
            <w:r>
              <w:t>Chemisty</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Kele</w:t>
            </w:r>
          </w:p>
          <w:p w:rsidR="00DB4822" w:rsidRDefault="00DB4822" w:rsidP="00E11062">
            <w:pPr>
              <w:pStyle w:val="Konzulensek"/>
            </w:pPr>
            <w:r w:rsidRPr="00DB4822">
              <w:t>Senior Research Fellow,  MTA,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of non-natural compounds of luciferin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bioluminescence; marking; coumarin; benzofuran; firefly</w:t>
      </w:r>
      <w:r>
        <w:t xml:space="preserve"/>
      </w:r>
    </w:p>
    <w:p>
      <w:pPr>
        <w:widowControl w:val="on"/>
        <w:pBdr/>
        <w:spacing w:before="240" w:after="240" w:line="240" w:lineRule="auto"/>
        <w:ind w:left="0" w:right="0"/>
        <w:jc w:val="left"/>
      </w:pPr>
      <w:r>
        <w:rPr>
          <w:color w:val="000000"/>
          <w:sz w:val="24"/>
          <w:szCs w:val="24"/>
        </w:rPr>
        <w:t xml:space="preserve">The bioluminescence is a widely studied phenomenon. It is a process in which during a biochemical reaction light is emitted. The compounds involved in the reaction are called luciferases and luciferin. The laboratory of the most widely used and studied bioluminescentcompound is the North American firefly’s luciferin.</w:t>
      </w:r>
      <w:r>
        <w:rPr>
          <w:color w:val="000000"/>
          <w:sz w:val="24"/>
          <w:szCs w:val="24"/>
        </w:rPr>
        <w:br/>
        <w:t xml:space="preserve">During my work I designed and produced similar compounds to the North American firefly’s luciferin. In two cases, I studied the bioluminescence of the compounds. The compounds emitted light in the blue range relative to luciferin. The opposite direction, to the blue range shift there is only very few examples in the literature, despite the fact that multiple labeling methods in the visible light spectrum full coverage would be desirable.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675766">
    <w:multiLevelType w:val="hybridMultilevel"/>
    <w:lvl w:ilvl="0" w:tplc="989923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675766">
    <w:abstractNumId w:val="776757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46634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