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SIPOS</w:t>
            </w:r>
          </w:p>
          <w:p w:rsidR="00C275A3" w:rsidRDefault="00A96AEC" w:rsidP="00C275A3">
            <w:pPr>
              <w:pStyle w:val="Hallgatokepzes"/>
            </w:pPr>
            <w:r>
              <w:t>Chemistry</w:t>
            </w:r>
            <w:r>
              <w:br/>
            </w:r>
            <w:r w:rsidR="00E77B23">
              <w:t>BSc,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Miklos Zrinyi</w:t>
            </w:r>
          </w:p>
          <w:p w:rsidR="00DB4822" w:rsidRDefault="00DB4822" w:rsidP="00E11062">
            <w:pPr>
              <w:pStyle w:val="Konzulensek"/>
            </w:pPr>
            <w:r w:rsidRPr="00DB4822">
              <w:t>professor, SE ÁOK</w:t>
            </w:r>
          </w:p>
        </w:tc>
      </w:tr>
      <w:tr w:rsidR="00DB4822" w:rsidTr="00DB4822">
        <w:tc>
          <w:tcPr>
            <w:tcW w:w="9854" w:type="dxa"/>
          </w:tcPr>
          <w:p w:rsidR="00DB4822" w:rsidRPr="00DB4822" w:rsidRDefault="00DB4822" w:rsidP="004D7940">
            <w:pPr>
              <w:pStyle w:val="Konzulensek"/>
            </w:pPr>
            <w:r w:rsidRPr="00DB4822">
              <w:t>David Juriga</w:t>
            </w:r>
          </w:p>
          <w:p w:rsidR="00DB4822" w:rsidRDefault="00DB4822" w:rsidP="00E11062">
            <w:pPr>
              <w:pStyle w:val="Konzulensek"/>
            </w:pPr>
            <w:r w:rsidRPr="00DB4822">
              <w:t>PhD student, SE ÁOK</w:t>
            </w:r>
          </w:p>
        </w:tc>
      </w:tr>
      <w:tr w:rsidR="00DB4822" w:rsidTr="00DB4822">
        <w:tc>
          <w:tcPr>
            <w:tcW w:w="9854" w:type="dxa"/>
          </w:tcPr>
          <w:p w:rsidR="00DB4822" w:rsidRPr="00DB4822" w:rsidRDefault="00DB4822" w:rsidP="004D7940">
            <w:pPr>
              <w:pStyle w:val="Konzulensek"/>
            </w:pPr>
            <w:r w:rsidRPr="00DB4822">
              <w:t>Istvan Paszli</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vitro cell proliferation on poly(amino acid) based gels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poly(aspartic acid) gel; scaffold; biocompatibility; periodontal ligament stem cell</w:t>
      </w:r>
      <w:r>
        <w:t xml:space="preserve"/>
      </w:r>
    </w:p>
    <w:p>
      <w:pPr>
        <w:widowControl w:val="on"/>
        <w:pBdr/>
        <w:spacing w:before="240" w:after="240" w:line="240" w:lineRule="auto"/>
        <w:ind w:left="0" w:right="0"/>
        <w:jc w:val="left"/>
      </w:pPr>
      <w:r>
        <w:rPr>
          <w:color w:val="000000"/>
          <w:sz w:val="24"/>
          <w:szCs w:val="24"/>
        </w:rPr>
        <w:t xml:space="preserve">The preparation of the native extracellular matrix (ECM) like three-dimensional artificial scaffolds has become a major field in cell biology in the past few decades. 2D approaches have played a key role in understanding the fundamental cell ECM interactions, however the benefits of using 3D scaffolds considerably would exceeds that. The ideal scaffolds should not only be an inert environment for cell proliferation, but regulate cell attachment, have appropriate mechanical and diffusion properties, be biocompatible and biodegradable and the cell matrix and cell cell communication have to be fulfilled [1].</w:t>
      </w:r>
      <w:r>
        <w:rPr>
          <w:color w:val="000000"/>
          <w:sz w:val="24"/>
          <w:szCs w:val="24"/>
        </w:rPr>
        <w:br/>
        <w:t xml:space="preserve">The natural ECM mainly contains amino acid built polymers, such as collagen, elastin and fibronectin. To copy the compound of the native ECM, artificial protein like polymers such as poly(aspartic acid) can be used. The main object of my research work was to synthesize homogeneous, biocompatible polymer gels based only amino-acid units, and investigate the applicability of these gels as a scaffold for in vitro cell proliferation.</w:t>
      </w:r>
      <w:r>
        <w:rPr>
          <w:color w:val="000000"/>
          <w:sz w:val="24"/>
          <w:szCs w:val="24"/>
        </w:rPr>
        <w:br/>
        <w:t xml:space="preserve">To prepare poly(aspartic acid) (PASP) based hydrogels in the first step poly(succinimide) (PSI) was synthesized by thermal polycondensation of L aspartic acid. Since poly(succinimide) reacts easily with nukleophiles at room temperature without any catalyst, crosslinks can be formed between the polymer chains. Two bifunctional amines, cystamine and lysine methylester were used as a crosslinking agents in different ratios. Poly(aspartic acid) based hydrogels have been formed by mild alkaline hydrolysis of PSI gels.</w:t>
      </w:r>
      <w:r>
        <w:rPr>
          <w:color w:val="000000"/>
          <w:sz w:val="24"/>
          <w:szCs w:val="24"/>
        </w:rPr>
        <w:br/>
        <w:t xml:space="preserve">The adhesion and the proliferation of the cells depend significantly on the mechanical and response properties of the polymer gels. The effects of the swelling on the elastic modulus, and the impact of the pH of the media on size changes were studied. Moreover, thiol groups have been created by opening the disulphide bond of the cystamine to improve the cell adhesion. The effect of the mechanical and the chemical properties of the hydrogels on the cell proliferation have been followed by quantitative (WST 1) measurement. PDLSC (periodontal ligament stem cell) cell line was used for the experiments. The results shown, that the elastic modulus and the thiol groups can increase the adhesion and the proliferation of the PDL stem cells.</w:t>
      </w:r>
      <w:r>
        <w:rPr>
          <w:color w:val="000000"/>
          <w:sz w:val="24"/>
          <w:szCs w:val="24"/>
        </w:rPr>
        <w:br/>
        <w:t xml:space="preserve">According to our results, poly(aspartic acid) based hydrogels could be suitable culture PDL stem cells.</w:t>
      </w:r>
    </w:p>
    <w:p>
      <w:pPr>
        <w:widowControl w:val="on"/>
        <w:pBdr/>
        <w:spacing w:before="240" w:after="240" w:line="240" w:lineRule="auto"/>
        <w:ind w:left="0" w:right="0"/>
        <w:jc w:val="left"/>
      </w:pPr>
      <w:r>
        <w:rPr>
          <w:color w:val="000000"/>
          <w:sz w:val="24"/>
          <w:szCs w:val="24"/>
        </w:rPr>
        <w:t xml:space="preserve">References:</w:t>
      </w:r>
      <w:r>
        <w:rPr>
          <w:color w:val="000000"/>
          <w:sz w:val="24"/>
          <w:szCs w:val="24"/>
        </w:rPr>
        <w:br/>
        <w:t xml:space="preserve">[1] E. Santos, Trends in biotechnology, 30, (2012) 331.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997877">
    <w:multiLevelType w:val="hybridMultilevel"/>
    <w:lvl w:ilvl="0" w:tplc="958585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997877">
    <w:abstractNumId w:val="879978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45503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