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VARGA</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adjunct professor, ELTE TTK</w:t>
            </w:r>
          </w:p>
        </w:tc>
      </w:tr>
      <w:tr w:rsidR="00DB4822" w:rsidTr="00DB4822">
        <w:tc>
          <w:tcPr>
            <w:tcW w:w="9854" w:type="dxa"/>
          </w:tcPr>
          <w:p w:rsidR="00DB4822" w:rsidRPr="00DB4822" w:rsidRDefault="00DB4822" w:rsidP="004D7940">
            <w:pPr>
              <w:pStyle w:val="Konzulensek"/>
            </w:pPr>
            <w:r w:rsidRPr="00DB4822">
              <w:t>Ákos Szabó</w:t>
            </w:r>
          </w:p>
          <w:p w:rsidR="00DB4822" w:rsidRDefault="00DB4822" w:rsidP="00E11062">
            <w:pPr>
              <w:pStyle w:val="Konzulensek"/>
            </w:pPr>
            <w:r w:rsidRPr="00DB4822">
              <w:t>research fellow,  Hungarian Academy of Sciences, Research Centre for Natural Sciences, Institute of Materials and Environmental Chemistry, Polymer Chemistry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gold-containing nanohybrids based on amphiphilic polymer conetworks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PHEMA-l-PIB; PDMAAm-l-PIB; nanoparticle; nanoreactor; catalysis</w:t>
      </w:r>
      <w:r>
        <w:t xml:space="preserve"/>
      </w:r>
    </w:p>
    <w:p>
      <w:pPr>
        <w:widowControl w:val="on"/>
        <w:pBdr/>
        <w:spacing w:before="240" w:after="240" w:line="240" w:lineRule="auto"/>
        <w:ind w:left="0" w:right="0"/>
        <w:jc w:val="left"/>
      </w:pPr>
      <w:r>
        <w:rPr>
          <w:color w:val="000000"/>
          <w:sz w:val="24"/>
          <w:szCs w:val="24"/>
        </w:rPr>
        <w:t xml:space="preserve">The primary goal of my work was to synthesize gold nanoparticles with a novel method, using amphiphilic polymer conetworks, that consist of covalently bonded hydrophilic and hydrophobic polymer chains, as nanotemplates. During the experiments, poly(2-hydroxyethyl methacrylate)-l-polyisobutylene (PHEMA-l-PIB) conetworks, that had been synthesized earlier, and poly(N,N-dimethylacrylamide)-l-polyisobutylene (PDMAAm-l-PIB) conetworks, that were synthesized as a part of this current work, were used.</w:t>
      </w:r>
      <w:r>
        <w:rPr>
          <w:color w:val="000000"/>
          <w:sz w:val="24"/>
          <w:szCs w:val="24"/>
        </w:rPr>
        <w:br/>
        <w:t xml:space="preserve">The first step of the preparation of the PDMAAm-l-PIB conetworks was the synthesis of the telechelic PIB macromonomer. The polymer was synthesized by quasiliving carbocationic polymerization. After that, the hydroxyl telechelic, then the methacrylate telechelic derivative of the polymer was prepared. The successful functionalization at the ends of the chain was proved by </w:t>
      </w:r>
      <w:r>
        <w:rPr>
          <w:color w:val="000000"/>
          <w:position w:val="4"/>
          <w:sz w:val="21"/>
          <w:szCs w:val="21"/>
          <w:vertAlign w:val="superscript"/>
        </w:rPr>
        <w:t xml:space="preserve">1</w:t>
      </w:r>
      <w:r>
        <w:rPr>
          <w:color w:val="000000"/>
          <w:sz w:val="24"/>
          <w:szCs w:val="24"/>
        </w:rPr>
        <w:t xml:space="preserve">H-NMR spectroscopy. PDMAAm-l-PIB conetworks were also successfully synthesized by free radical copolymerization of N,N-dimethylacrylamide and the methacrylate telechelic PIB macromonomer.</w:t>
      </w:r>
      <w:r>
        <w:rPr>
          <w:color w:val="000000"/>
          <w:sz w:val="24"/>
          <w:szCs w:val="24"/>
        </w:rPr>
        <w:br/>
        <w:t xml:space="preserve">The swelling properties of PHEMA-l-PIB and PDMAAm-l-PIB conetworks were examined in HAuCl</w:t>
      </w:r>
      <w:r>
        <w:rPr>
          <w:color w:val="000000"/>
          <w:position w:val="-4"/>
          <w:sz w:val="21"/>
          <w:szCs w:val="21"/>
          <w:vertAlign w:val="subscript"/>
        </w:rPr>
        <w:t xml:space="preserve">4</w:t>
      </w:r>
      <w:r>
        <w:rPr>
          <w:color w:val="000000"/>
          <w:sz w:val="24"/>
          <w:szCs w:val="24"/>
        </w:rPr>
        <w:t xml:space="preserve"> solution. Au</w:t>
      </w:r>
      <w:r>
        <w:rPr>
          <w:color w:val="000000"/>
          <w:position w:val="4"/>
          <w:sz w:val="21"/>
          <w:szCs w:val="21"/>
          <w:vertAlign w:val="superscript"/>
        </w:rPr>
        <w:t xml:space="preserve">III</w:t>
      </w:r>
      <w:r>
        <w:rPr>
          <w:color w:val="000000"/>
          <w:sz w:val="24"/>
          <w:szCs w:val="24"/>
        </w:rPr>
        <w:t xml:space="preserve"> particles were reduced by several reducing agents in those conetwork gels which had shown high swelling rate. The formation of gold nanoparticles was proved by transmission electron microscopy. The synthesized nanohybrids’ catalytic activity was studied in the reduction of 4-nitrophenol by NaBH</w:t>
      </w:r>
      <w:r>
        <w:rPr>
          <w:color w:val="000000"/>
          <w:position w:val="-4"/>
          <w:sz w:val="21"/>
          <w:szCs w:val="21"/>
          <w:vertAlign w:val="subscript"/>
        </w:rPr>
        <w:t xml:space="preserve">4</w:t>
      </w:r>
      <w:r>
        <w:rPr>
          <w:color w:val="000000"/>
          <w:sz w:val="24"/>
          <w:szCs w:val="24"/>
        </w:rPr>
        <w:t xml:space="preserve">, used as a model reaction. One of the prepared nanohybrids (PHEMA-l-PIB) showed high catalytic activity, so with its involvement in the model reaction, the conversion was 100% after only a short time.</w:t>
      </w:r>
    </w:p>
    <w:p>
      <w:pPr>
        <w:widowControl w:val="on"/>
        <w:pBdr/>
        <w:spacing w:before="240" w:after="240" w:line="240" w:lineRule="auto"/>
        <w:ind w:left="0" w:right="0"/>
        <w:jc w:val="left"/>
      </w:pPr>
      <w:r>
        <w:rPr>
          <w:color w:val="000000"/>
          <w:sz w:val="24"/>
          <w:szCs w:val="24"/>
        </w:rPr>
        <w:drawing>
          <wp:inline distT="0" distB="0" distL="0" distR="0">
            <wp:extent cx="4363200" cy="532800"/>
            <wp:docPr id="59313394" name="name1547f5e7059c54" descr="imgtmp_3267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71_int_1.gif"/>
                    <pic:cNvPicPr/>
                  </pic:nvPicPr>
                  <pic:blipFill>
                    <a:blip r:embed="rId1547f5e7059bff" cstate="print"/>
                    <a:stretch>
                      <a:fillRect/>
                    </a:stretch>
                  </pic:blipFill>
                  <pic:spPr>
                    <a:xfrm>
                      <a:off x="0" y="0"/>
                      <a:ext cx="4363200" cy="532800"/>
                    </a:xfrm>
                    <a:prstGeom prst="rect">
                      <a:avLst/>
                    </a:prstGeom>
                    <a:ln w="0">
                      <a:noFill/>
                    </a:ln>
                  </pic:spPr>
                </pic:pic>
              </a:graphicData>
            </a:graphic>
          </wp:inline>
        </w:drawing>
      </w:r>
      <w:r>
        <w:rPr>
          <w:color w:val="000000"/>
          <w:sz w:val="24"/>
          <w:szCs w:val="24"/>
        </w:rPr>
        <w:br/>
        <w:t xml:space="preserve">Hybrid gels containing gold nanoparticles stabilized by amphiphilic polymer conetworks were successfully synthesized, one of which showed high catalytic activity. Considering the fact, that a lot of polymers are biocompatible, these nanostructures may have significance in medicine and biological researches in the future. It is possible, that with the synthesis of gold nanoparticles based on amphiphilic polymer conetworks, we have just opened a new chapter in the chemistry of gold nanoparticles.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68187">
    <w:multiLevelType w:val="hybridMultilevel"/>
    <w:lvl w:ilvl="0" w:tplc="9318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68187">
    <w:abstractNumId w:val="82168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901800" Type="http://schemas.openxmlformats.org/officeDocument/2006/relationships/numbering" Target="numbering.xml"/><Relationship Id="rId1547f5e7059bff" Type="http://schemas.openxmlformats.org/officeDocument/2006/relationships/image" Target="media/imgrId1547f5e7059bf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