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NAGY</w:t>
            </w:r>
          </w:p>
          <w:p w:rsidR="00C275A3" w:rsidRDefault="00A96AEC" w:rsidP="00C275A3">
            <w:pPr>
              <w:pStyle w:val="Hallgatokepzes"/>
            </w:pPr>
            <w:r>
              <w:t>International Relations</w:t>
            </w:r>
            <w:r>
              <w:br/>
            </w:r>
            <w:r w:rsidR="00E77B23">
              <w:t>BA, 5. semester</w:t>
            </w:r>
          </w:p>
          <w:p w:rsidR="00C265CE" w:rsidRPr="009E5FF1" w:rsidRDefault="00E77B23" w:rsidP="009763E0">
            <w:pPr>
              <w:pStyle w:val="Hallgatointezmeny-kar"/>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Bertalan, habil, PhD</w:t>
            </w:r>
          </w:p>
          <w:p w:rsidR="00DB4822" w:rsidRDefault="00DB4822" w:rsidP="009763E0">
            <w:pPr>
              <w:pStyle w:val="Konzulensektitulus"/>
            </w:pPr>
            <w:r w:rsidRPr="00DB4822">
              <w:t>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Pan-Slavism to the energy weapon - the Eurasian chessboard in the 21st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scientific research puts the main emphasis on the relations between the European Union and Russia. I examine in detail the foreign policy and internal affairs of the Putin-system, and the role and place of Russia in the international system of the 21st Century. I am looking for the answer to the question, what is the role of Panslavism in the Russian geopolitical thinking. My research reveals those networks, which ties Europe to Russia, and Russia to Europe. In this context I examine the relations between Russia and Serbia. Central-Eastern Europe plays an important role in the Eurasian chess game from many aspects, they are in the centre position of the chessboard, while being situated on the edge of the two powers. Was the eastward expansion of the NATO and the EU enough for the West to attract the small states towards itself?</w:t>
      </w:r>
      <w:r>
        <w:rPr>
          <w:color w:val="000000"/>
          <w:sz w:val="24"/>
          <w:szCs w:val="24"/>
        </w:rPr>
        <w:br/>
        <w:t xml:space="preserve">Opinions vary if Russia has an energy weapon influencing the decision-making of Central-European countries, endangering their sovereignty, which can be used for the enforcement of Russia’s interests. The question can be judged from many aspects, but is not a yes or no question at all. It is worth it to examine the idea in Eurasian and global dimensions as well, because in the 21st century the issue of Central-European energy security is not confined to the Eurasian continent, it is linked to the activities of not only Eurasian, but transatlantic players. What steps were decisive in the relation of the EU and Russia in the field of energy? Where are we now? What might the future bring?</w:t>
      </w:r>
      <w:r>
        <w:rPr>
          <w:color w:val="000000"/>
          <w:sz w:val="24"/>
          <w:szCs w:val="24"/>
        </w:rPr>
        <w:br/>
        <w:t xml:space="preserve">The theory of geopolitics, the secondary sources and new research paradigm system of history provided help for the comprehensive examination of the outlined problems and research questions. My topic is extensive in space and time, multi- and interdisciplinary in nature. My research deals with actual processes, important from the point of view of Hungary as well. The question of energy security is discussed with the help of an energy weapon model and the system of conditions of the theory of asymmetric interdependence. Finally I summarize the results of my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15826">
    <w:multiLevelType w:val="hybridMultilevel"/>
    <w:lvl w:ilvl="0" w:tplc="30592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15826">
    <w:abstractNumId w:val="504158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263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