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KERESZTVÖLGYI</w:t>
            </w:r>
          </w:p>
          <w:p w:rsidR="00C275A3" w:rsidRDefault="00A96AEC" w:rsidP="00C275A3">
            <w:pPr>
              <w:pStyle w:val="Hallgatokepzes"/>
            </w:pPr>
            <w:r>
              <w:t>Special Education</w:t>
            </w:r>
            <w:r>
              <w:br/>
            </w:r>
            <w:r w:rsidR="00E77B23">
              <w:t>BA, 7. semester</w:t>
            </w:r>
          </w:p>
          <w:p w:rsidR="00C265CE" w:rsidRPr="009E5FF1" w:rsidRDefault="00E77B23" w:rsidP="009763E0">
            <w:pPr>
              <w:pStyle w:val="Hallgatointezmeny-kar"/>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Takács</w:t>
            </w:r>
          </w:p>
          <w:p w:rsidR="00DB4822" w:rsidRDefault="00DB4822" w:rsidP="009763E0">
            <w:pPr>
              <w:pStyle w:val="Konzulensektitulus"/>
            </w:pPr>
            <w:r w:rsidRPr="00DB4822">
              <w:t>reader in university,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Verbal aggression in high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Children, adolescents and young guardians of the future, so it is important that they should address the impacts them and their context-behavior culminated. I think as a parent and as a teacher in connection with a huge responsibility to them, so instead they need to circumvent the problems facing the sensing chose this theme most practical subject of my thesis.</w:t>
      </w:r>
      <w:r>
        <w:rPr>
          <w:color w:val="000000"/>
          <w:sz w:val="24"/>
          <w:szCs w:val="24"/>
        </w:rPr>
        <w:br/>
        <w:t xml:space="preserve">The school as a child, adolescent socialization fundamental institutional vehicle for specific functions as a micro-world, which operate both written and unwritten rules. A place like the world of adults: every day in many conflicts taking place in it, because the participants represent a wide range of interest in education at all days.</w:t>
      </w:r>
      <w:r>
        <w:rPr>
          <w:color w:val="000000"/>
          <w:sz w:val="24"/>
          <w:szCs w:val="24"/>
        </w:rPr>
        <w:br/>
        <w:t xml:space="preserve">School violence is a multifaceted phenomenon, a number of its forms meet, examine all levels of our education system.</w:t>
      </w:r>
      <w:r>
        <w:rPr>
          <w:color w:val="000000"/>
          <w:sz w:val="24"/>
          <w:szCs w:val="24"/>
        </w:rPr>
        <w:br/>
        <w:t xml:space="preserve">The institutional teaching and education for the weekdays aggressive manifestations and extent of these manifestations may be very different, as individuals and as a community, and periodically change. There are several reasons that manifest is a violent background, cockerels, but they are not identified most of the cases before the actors of the conflict.</w:t>
      </w:r>
      <w:r>
        <w:rPr>
          <w:color w:val="000000"/>
          <w:sz w:val="24"/>
          <w:szCs w:val="24"/>
        </w:rPr>
        <w:br/>
        <w:t xml:space="preserve">In my thesis, among other things have been looking for the answer, where is the line between healthy self-interest more validation and aggression, because the two things are closely related to each other.</w:t>
      </w:r>
      <w:r>
        <w:rPr>
          <w:color w:val="000000"/>
          <w:sz w:val="24"/>
          <w:szCs w:val="24"/>
        </w:rPr>
        <w:br/>
        <w:t xml:space="preserve">I know that most teachers before the majority of the classroom behavior is apparent conflicts taking place outside the school holidays and unknown to them, only indirectly acquire knowledge about them, and that only in some instances. Therefore, my research for observation and interview methods were used for the questionnaire. I try to deepen the conclusions drawn on the basis of questionnaires shadowing and many conversations.</w:t>
      </w:r>
      <w:r>
        <w:rPr>
          <w:color w:val="000000"/>
          <w:sz w:val="24"/>
          <w:szCs w:val="24"/>
        </w:rPr>
        <w:br/>
        <w:t xml:space="preserve">At the end of my thesis I try to provide an outlook on the prevention and intervention in relation to, looking for possible ways for 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04813">
    <w:multiLevelType w:val="hybridMultilevel"/>
    <w:lvl w:ilvl="0" w:tplc="68961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04813">
    <w:abstractNumId w:val="519048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756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