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GODÓ KITTI</w:t>
            </w:r>
          </w:p>
          <w:p w:rsidR="00C275A3" w:rsidRDefault="00A96AEC" w:rsidP="00C275A3">
            <w:pPr>
              <w:pStyle w:val="Hallgatokepzes"/>
            </w:pPr>
            <w:r>
              <w:t>tervezőgrafika szak</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Simon Péter</w:t>
            </w:r>
          </w:p>
          <w:p w:rsidR="00DB4822" w:rsidRDefault="00DB4822" w:rsidP="00E11062">
            <w:pPr>
              <w:pStyle w:val="Konzulensek"/>
            </w:pPr>
            <w:r w:rsidRPr="00DB4822">
              <w:t>tanársegéd,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Bogyólé / csomagolástervezés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Bogyólé / Csomagolástervezés</w:t>
      </w:r>
    </w:p>
    <w:p>
      <w:pPr>
        <w:widowControl w:val="on"/>
        <w:pBdr/>
        <w:spacing w:before="240" w:after="240" w:line="240" w:lineRule="auto"/>
        <w:ind w:left="0" w:right="0"/>
        <w:jc w:val="left"/>
      </w:pPr>
      <w:r>
        <w:rPr>
          <w:color w:val="000000"/>
          <w:sz w:val="24"/>
          <w:szCs w:val="24"/>
        </w:rPr>
        <w:t xml:space="preserve">Godó Kitti</w:t>
      </w:r>
    </w:p>
    <w:p>
      <w:pPr>
        <w:widowControl w:val="on"/>
        <w:pBdr/>
        <w:spacing w:before="240" w:after="240" w:line="240" w:lineRule="auto"/>
        <w:ind w:left="0" w:right="0"/>
        <w:jc w:val="left"/>
      </w:pPr>
      <w:r>
        <w:rPr>
          <w:color w:val="000000"/>
          <w:sz w:val="24"/>
          <w:szCs w:val="24"/>
        </w:rPr>
        <w:t xml:space="preserve">PTE MK Művészeti Kar</w:t>
      </w:r>
      <w:r>
        <w:rPr>
          <w:color w:val="000000"/>
          <w:sz w:val="24"/>
          <w:szCs w:val="24"/>
        </w:rPr>
        <w:br/>
        <w:t xml:space="preserve">Tervezőgrafika Szak / 3. évfolyam</w:t>
      </w:r>
    </w:p>
    <w:p>
      <w:pPr>
        <w:widowControl w:val="on"/>
        <w:pBdr/>
        <w:spacing w:before="240" w:after="240" w:line="240" w:lineRule="auto"/>
        <w:ind w:left="0" w:right="0"/>
        <w:jc w:val="left"/>
      </w:pPr>
      <w:r>
        <w:rPr>
          <w:color w:val="000000"/>
          <w:sz w:val="24"/>
          <w:szCs w:val="24"/>
        </w:rPr>
        <w:t xml:space="preserve">Simon Péter / segédtanár</w:t>
      </w:r>
    </w:p>
    <w:p>
      <w:pPr>
        <w:widowControl w:val="on"/>
        <w:pBdr/>
        <w:spacing w:before="240" w:after="240" w:line="240" w:lineRule="auto"/>
        <w:ind w:left="0" w:right="0"/>
        <w:jc w:val="left"/>
      </w:pPr>
      <w:r>
        <w:rPr>
          <w:color w:val="000000"/>
          <w:sz w:val="24"/>
          <w:szCs w:val="24"/>
        </w:rPr>
        <w:t xml:space="preserve">A műalkotás koncepciójának tömör összefoglalása: A választott projectem, egy csomagolástervezés munkám. Egy pályázatra készült, amit a Vylyan pincészet hirdetett meg 2013-ban. A bor neve Bogyólé, ami tulajdonképpen egy újbor. Fiatalos, vidám címkét vártak el a pályázat kiírói, ezért is döntöttem amellett, hogy valamilyen játékos megoldást tervezek. Emellett szerettem volna ha a színekben is visszaköszön a lendületesség, és a vidámság. Homogén színekkel dolgoztam. A munkám végeredmény egy dinamikus csomagolás terv lett, aminek az egyik lényegi része az interaktivitás. A borcímke középső 3 csíkja szabadon forgatható az üvegen, így lehet különböző vicces arcokat kiforgatni a csomagoláson. Az 5 eredeti figura tehát öt a harmadikon variánsban jeleníthető meg a palackon. Az eredeti figurák között szerepel egy palack bor, egy rénszarvas, egy kopasz harmadik szemmel ellátott arc, egy piros hajú lány és egy kék szakállas figura. Az arcokat próbáltam olyannak megformázni, ami tovább fokozhatja a hangulatot egy laza borozás alkalmával. A boros üveg öltözete tulajdonképpen 5 csíkból áll, amiből a felső és legalsó rész vastagabb papírból készül, hogy közrefogja a 3 forgatható figurás sávot. A legfelső sávon szerepel egy kis szimbólum (jobbra és balra mutató nyíl), ami arra utal, hogy itt bizony valami forgatható. A tipográfiai elemeket a csomagolás alsó sávjában rendeztem el, elől és hátul is. A kupak színe illeszkedik a csomagolás többi design eleméhez. Nyilván felmerülhet a kérdés, hogy 3 mozgatható csík mennyire lenne stabil az üvegen. Úgy gondolom, mivel limitált példányban megjelenő árúról van szó, ez a kis különlegessége bevállalható. A papír tartóssága miatt esetleg laminálni is lehet a lapokat. A csomagolástervhez készült plakát is. Itt megmutatok több, olyan figurát is amit kiforgathatunk a címkén. Külön készítettem logót is a Bogyólé címkéjére.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84714">
    <w:multiLevelType w:val="hybridMultilevel"/>
    <w:lvl w:ilvl="0" w:tplc="41699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84714">
    <w:abstractNumId w:val="369847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81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