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JUHÁSZ KATINKA</w:t>
            </w:r>
          </w:p>
          <w:p w:rsidR="00C275A3" w:rsidRDefault="00A96AEC" w:rsidP="00C275A3">
            <w:pPr>
              <w:pStyle w:val="Hallgatokepzes"/>
            </w:pPr>
            <w:r>
              <w:t>Tervezőgrafika 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Tepes Ferenc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Nádor Galéria Art&amp;Med Kulturális Központ arculat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Pécsi Tudományegyetem Művészeti Kara és Általános Orvostudományi Kara hallgatói pályázatot hirdetett az újjáalakult Nádor Galéria logójának és arculatának megtervezésére 2014 februárjában. A pályázaton első helyet értem el, így a munkám megvalósulásra került. Koncepciómat a klasszikus és modern, fiatalos vonal ötvözése alkotta. Mindenképpen egy tipografikus logót szerettem volna létrehozni, amiben a két kar összekapcsolódása egyértelművé válik, illetve utal a patinás épület múltjára is. Tanulmányoztam a betűtípusokat, választásom a klasszicista antikvára esett. A logómhoz tehát tökéletesen alkalmas volt a Bodoni betűtípus, melyet ívek módosításával, betű roncsolással alakítottam. Az “a” és “m” miniszkulák kapcsolatából készítettem egy “n”-t. Az “a” hasának negatív terébe egy plusz jel került, így megjelenítve a két szak (művészeti és orvosi) kapcsolatát. Az egyesülés helyszíne pedig nem más mint “n”, az egykori Nádor Szálló. Elsősorban nem a színekkel, hanem a formával akartam hatást gyakorolni. Kiegészítő színnek egy napsárgát választottam, mely szembeötlő, ám egyben kellemes meleg szín is. A logó jobb oldalára az intézmény teljes neve egy groteszk, kapitális PF Din betűtípussal kerül kiírásra. Az arculatnál törekedtem az elegáns, szimpla megoldásokra. Színvilágát tekintve szintén ezt a puritánságot vittem keresztül. A nyomtatott megjelenésben a névjegykártya egy kinyitható 9x 5 cm-es kártya, ahol az “a-m” kapcsolati ívek kivágottak és csak a belső oldal lapján jelenik meg fekete színük. A levélpapír létezhet digitális és nyomtatott verzióban is, utóbbinál leporelló hajtással. A borítékhoz egy teljesen sárga, exkluzívabb anyagú papírt választanék, melyen csak a logó szerepel. Weboldal felépítésénél törekedtem a felhasználóbarát alkotórészekre. A háttér folyamatos változásban van, képek futnak a galériáról, kiállítási anyagról, aktuális események bemutató hangulatáról.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13485">
    <w:multiLevelType w:val="hybridMultilevel"/>
    <w:lvl w:ilvl="0" w:tplc="775474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13485">
    <w:abstractNumId w:val="459134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51095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