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SÁRKÁNY</w:t>
            </w:r>
          </w:p>
          <w:p w:rsidR="00C275A3" w:rsidRDefault="00A96AEC" w:rsidP="00C275A3">
            <w:pPr>
              <w:pStyle w:val="Hallgatokepzes"/>
            </w:pPr>
            <w:r>
              <w:t>sculpture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Colin Foster</w:t>
            </w:r>
          </w:p>
          <w:p w:rsidR="00DB4822" w:rsidRDefault="00DB4822" w:rsidP="00E11062">
            <w:pPr>
              <w:pStyle w:val="Konzulensek"/>
            </w:pPr>
            <w:r w:rsidRPr="00DB4822">
              <w:t>profesor,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Van Gogh pharaphrase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Van Gogh pharaphrase titled work was made on the University of Pécs - Faculty of</w:t>
      </w:r>
      <w:r>
        <w:rPr>
          <w:color w:val="000000"/>
          <w:sz w:val="24"/>
          <w:szCs w:val="24"/>
        </w:rPr>
        <w:br/>
        <w:t xml:space="preserve">Music and Visual Art, in 2013. I used wooden planks and various pieces of wood. The main</w:t>
      </w:r>
      <w:r>
        <w:rPr>
          <w:color w:val="000000"/>
          <w:sz w:val="24"/>
          <w:szCs w:val="24"/>
        </w:rPr>
        <w:br/>
        <w:t xml:space="preserve">emphasis is to texture, reflecting the heated emotions invested brushwork, which are</w:t>
      </w:r>
      <w:r>
        <w:rPr>
          <w:color w:val="000000"/>
          <w:sz w:val="24"/>
          <w:szCs w:val="24"/>
        </w:rPr>
        <w:br/>
        <w:t xml:space="preserve">characterized by a high degree of Van Gogh’s painting method.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29101">
    <w:multiLevelType w:val="hybridMultilevel"/>
    <w:lvl w:ilvl="0" w:tplc="906204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29101">
    <w:abstractNumId w:val="554291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85215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