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CSABA TOMPA</w:t>
            </w:r>
          </w:p>
          <w:p w:rsidR="00C275A3" w:rsidRDefault="00A96AEC" w:rsidP="00C275A3">
            <w:pPr>
              <w:pStyle w:val="Hallgatokepzes"/>
            </w:pPr>
            <w:r>
              <w:t>Sculptor</w:t>
            </w:r>
            <w:r>
              <w:br/>
            </w:r>
            <w:r w:rsidR="00E77B23">
              <w:t>Unified, 11.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Lengyel</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autorité</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have long been interested in Gian Lorenzo Bernini’s iconic statue made in 1665 on Louis XIV, when I was younger I modelled a plaque of it. Bernini's work is a masterpiece of baroque sculpture. It was made during his stay in Paris, its model was the king itself in person. On the not too large marble portrait, beside the simply and gracefully shaped face portraying the then young king, there are lively wig, drapes and tie. These elements are so emphatic, that they are the protagonist of the sculpture’s composition, rather than the real face. As the elements of Baroque representations those props are designed to express the sublime, and present the ideology of the Baroque period. The portrait of Louis XIV without its accessories is almost comes to naught, stripped from the symbols of power, it remains merely an overweight man's face.</w:t>
      </w:r>
      <w:r>
        <w:rPr>
          <w:color w:val="000000"/>
          <w:sz w:val="24"/>
          <w:szCs w:val="24"/>
        </w:rPr>
        <w:br/>
        <w:t xml:space="preserve">The statue is reproduced so many times, and is so emblematic, and part of so many references, that almost becomes a self-symbol. Therefore I felt this seventeenth-century French king’s bust appropriate to be model for power and representation. Due to related content, I felt the urge to express my own conception with its hlep: the increasingly felt anomalies, the characteristic of our age. As the representation of the Baroque era depends on the proms of royal power, the representation of present thinking is consists of symbolic, positions indicating objects. As the portrait of an average person, when gets a robe and wig, becomes statue of a baroque king, those who possess principles, academic degrees, become the owner of superior knowledge in the society of the spectacle.</w:t>
      </w:r>
      <w:r>
        <w:rPr>
          <w:color w:val="000000"/>
          <w:sz w:val="24"/>
          <w:szCs w:val="24"/>
        </w:rPr>
        <w:br/>
        <w:t xml:space="preserve">My autopsy is: if we enlarge Bernini's statue double, then scrape the surface to make clearly visible the underlying considerations of representation, frogs will be found. When they all had gone, a bare blue frame remains and there is the soft styrofoam sculpture within it, which a map of Hungary want to change to as well. Since I cannot conclude the relevance of the criticism, so I consider the process as an experiment, as its result, portrait of Louis XIV has become a victim of deconstruction.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15163">
    <w:multiLevelType w:val="hybridMultilevel"/>
    <w:lvl w:ilvl="0" w:tplc="98466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15163">
    <w:abstractNumId w:val="415151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2956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