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ANETT ANDRÉSZ </w:t>
            </w:r>
          </w:p>
          <w:p w:rsidR="00C275A3" w:rsidRDefault="00A96AEC" w:rsidP="00C275A3">
            <w:pPr>
              <w:pStyle w:val="Hallgatokepzes"/>
            </w:pPr>
            <w:r>
              <w:t>painter</w:t>
            </w:r>
            <w:r>
              <w:br/>
            </w:r>
            <w:r w:rsidR="00E77B23">
              <w:t>Unified, 9.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Ernszt</w:t>
            </w:r>
          </w:p>
          <w:p w:rsidR="00DB4822" w:rsidRDefault="00DB4822" w:rsidP="00E11062">
            <w:pPr>
              <w:pStyle w:val="Konzulensek"/>
            </w:pPr>
            <w:r w:rsidRPr="00DB4822">
              <w:t>DLA, lecturer,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(Water and power) Binary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Binary</w:t>
      </w:r>
      <w:r>
        <w:rPr>
          <w:color w:val="000000"/>
          <w:sz w:val="24"/>
          <w:szCs w:val="24"/>
        </w:rPr>
        <w:br/>
        <w:t xml:space="preserve">Anett Andrész</w:t>
      </w:r>
      <w:r>
        <w:rPr>
          <w:color w:val="000000"/>
          <w:sz w:val="24"/>
          <w:szCs w:val="24"/>
        </w:rPr>
        <w:br/>
        <w:t xml:space="preserve">University of Pécs, Faculty of Arts</w:t>
      </w:r>
      <w:r>
        <w:rPr>
          <w:color w:val="000000"/>
          <w:sz w:val="24"/>
          <w:szCs w:val="24"/>
        </w:rPr>
        <w:br/>
        <w:t xml:space="preserve">painter, 9. semester</w:t>
      </w:r>
      <w:r>
        <w:rPr>
          <w:color w:val="000000"/>
          <w:sz w:val="24"/>
          <w:szCs w:val="24"/>
        </w:rPr>
        <w:br/>
        <w:t xml:space="preserve">András Ernszt DLA, lecturer</w:t>
      </w:r>
    </w:p>
    <w:p>
      <w:pPr>
        <w:widowControl w:val="on"/>
        <w:pBdr/>
        <w:spacing w:before="240" w:after="240" w:line="240" w:lineRule="auto"/>
        <w:ind w:left="0" w:right="0"/>
        <w:jc w:val="left"/>
      </w:pPr>
      <w:r>
        <w:rPr>
          <w:color w:val="000000"/>
          <w:sz w:val="24"/>
          <w:szCs w:val="24"/>
        </w:rPr>
        <w:t xml:space="preserve">Submitted proposals to the National Student Research Contest consists of three pieces that bear the water and electricity, and the Great watercolor Birch address. The contrast of the black and white of that employment, but among the three displayed a akvarelles also because of the radical changes direction I started this concept. Visual element of my natural forms and the eastern calligraphy inspired, but these are just details, constructed made rapid staining in the creative process of the brush pressure and desist, the most up-solving and my best is much more reduced solution I tried, and in the composition to keep the balance. The fact that I finally took up the paper, we have only made after memory, so to speak, an impression of the aftermath.</w:t>
      </w:r>
      <w:r>
        <w:rPr>
          <w:color w:val="000000"/>
          <w:sz w:val="24"/>
          <w:szCs w:val="24"/>
        </w:rPr>
        <w:br/>
        <w:t xml:space="preserve">Reportable picture of a cascading series of topic a few pieces.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595258">
    <w:multiLevelType w:val="hybridMultilevel"/>
    <w:lvl w:ilvl="0" w:tplc="241909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595258">
    <w:abstractNumId w:val="695952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38395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