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BREZONY CSILLA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tele vannak félelmekkel, de ki gondolná, hogy egyeseket a hányinger kerülget amikor meglátják a rovar pete szerű bogyókban végződő hajkeféjük műanyag fogazatát, vagy undorral bontják szét az egyébkén gyönyörű piros csillámló lédús hússal borított magokat rejtő gránátalmát, esetleg ki sem szakítják a buborékos csokoládé csomagolását, mert olybá tűnik, mintha kukac harapásos lenne a benne megbújó nyalánkság. Nevetséges?</w:t>
      </w:r>
      <w:r>
        <w:rPr>
          <w:color w:val="000000"/>
          <w:sz w:val="24"/>
          <w:szCs w:val="24"/>
        </w:rPr>
        <w:br/>
        <w:t xml:space="preserve">A féreg rágta lélek ugyan olyan undorkeltő lehet, mint egy tetem, amiben vígan nyüzsögnek és fickándoznak az apró lárvák. A kártevőkből sem egyféle van, de vajon lehet dönteni az etetésükről?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39390">
    <w:multiLevelType w:val="hybridMultilevel"/>
    <w:lvl w:ilvl="0" w:tplc="16467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39390">
    <w:abstractNumId w:val="84039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691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