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BREZONY</w:t>
            </w:r>
          </w:p>
          <w:p w:rsidR="00C275A3" w:rsidRDefault="00A96AEC" w:rsidP="00C275A3">
            <w:pPr>
              <w:pStyle w:val="Hallgatokepzes"/>
            </w:pPr>
            <w:r>
              <w:t>Painting faculty</w:t>
            </w:r>
            <w:r>
              <w:br/>
            </w:r>
            <w:r w:rsidR="00E77B23">
              <w:t>Unified, 3.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mongrel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people are full of fears , but who would have thought that some were get sick when they descry the plastic teeth of comb, which ending in spheres and they look like than insect ovule. Or sicken when unfold a pomegranate, because the red and shiny seeds leavened unpleasant feelings. Possibily might not unwarp the bubbly chocolate packaging, because it remind as if would be bited by the worms, which hidden inside. Ridiculous?</w:t>
      </w:r>
      <w:r>
        <w:rPr>
          <w:color w:val="000000"/>
          <w:sz w:val="24"/>
          <w:szCs w:val="24"/>
        </w:rPr>
        <w:br/>
        <w:t xml:space="preserve">Maybe the mental problems are similar repulsive than the visible defects. There are many types of pests, but whether can we dictate how much their can eat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64772">
    <w:multiLevelType w:val="hybridMultilevel"/>
    <w:lvl w:ilvl="0" w:tplc="11752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64772">
    <w:abstractNumId w:val="30064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949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