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TORNYAI FLÓRA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 utca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konyhában a kedvenc helyemen ülve olyan kilátás tárul elém, mely számomra a legkedvesebb táj, amit valaha szobából láttam. Egy nagy panoráma, gesztenyefákkal, bekötőúttal, villanypóznákkal, sínekkel, a háttérben kéményekkel, erdővel.  Ez a síkokra osztott látvány olyan, mint egy japán fametszet előtérrel (gesztenyefasor), középtérrel (mesterséges domb a két bekötőút között) és háttérrel (erdő, kémények), melyet az ablak kerete vág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Két A/4-es méretű fénymásoló papírt összeragasztottam, majd különféle anyagokkal igyekeztem visszaadni a látványt: használtam olajpasztellt, akvarellt, színes ceruzát, grafitot. Majd mindezt szerettem volna nagy méretben is megfesteni. </w:t>
      </w:r>
      <w:r>
        <w:rPr>
          <w:color w:val="000000"/>
          <w:sz w:val="24"/>
          <w:szCs w:val="24"/>
        </w:rPr>
        <w:br/>
        <w:t xml:space="preserve">Ez a kép az ég kékjére, a kesze-kusza erdő szürkéjére, a mesterséges dombra és a bekötő útra redukálódott; olyan módon, hogy mindezt a színflekkekre horizontálisan felosztott teret megtörjék a zöld villanypóznák, az utcalámpák és a gesztenyefák függőleges vonalai, illetve a faágak összevisszasága.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pályamunka 10 db A/1-es méretű műszaki rajzlapra készült. A papírválasztásnál is a kis terveket vettem figyelembe, hisz azok sincsenek nemes papíron, mégis nagyon szerettem a műszaki rajzlap könnyűségét, kezelhetőségét és hajlékonyságát. Nagy méretben már természetesen fontos volt a tartás, de fontos volt az is, hogy a papíron az anyagok a „kicsi változathoz” hasonlóan viselkedjenek, így döntöttem a dipa mellett. Végül ugyanúgy erősítettem őket össze tixóval, mint a kicsit. A vázlatot 10 részre hajtogattam, így a nagy kép is 10 részből áll össze. Egyenként készültek, külön-külön felrögzítve a falra, így az elcsúszásokat is megengedtem magamnak. Mindig azt a részt figyeltem a kis lapon, amelyikkel éppen dolgoztam. Ahogy egyenként készítettem a darabokat, úgy olyan érdekes dologra lettem figyelmes, hogy az egyes lapokon a képek mind végtelenül egyszerű nonfiguratív képek, amik akár önmagukban is megállnák a helyüket. A térhatást a különböző mélységűnek ható síkok okozzák, amik az anyaghasználat változatosságánál fogva a textúrájukban is különböznek a képemen.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24199">
    <w:multiLevelType w:val="hybridMultilevel"/>
    <w:lvl w:ilvl="0" w:tplc="43589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24199">
    <w:abstractNumId w:val="37924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730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