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VLADÁR KRISZTINA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Nyilas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egy nagyobb méretű alapozatlan hordozó felületből és 4 db kisebb méretű fehérre festett vászonból áll. Ezen felületekre, projektor segítségével egy általam felvett és szerkesztett videót vetítek, ami mind térben, mind időben meghatározza az alkotást. A videofelvétel egy, a nézőnek nem észlelhető pillanatban végtelenítve van. Ezért nevezhetnénk ezt a munkát akár mozgó festménynek is. Ugyanúgy kiállítható, mint bármely tradicionális táblakép, nincs szükség megtekintése közben az alkotó közreműködésére.</w:t>
      </w:r>
      <w:r>
        <w:rPr>
          <w:color w:val="000000"/>
          <w:sz w:val="24"/>
          <w:szCs w:val="24"/>
        </w:rPr>
        <w:br/>
        <w:t xml:space="preserve">A víz alapvető mégis felfoghatatlan és ennek a vizuális leképezése amilyen egyszerű és magától értetődő ötletnek tűnik, valójában pont az ellenkezője; sokoldalúan összetett és kimeríthetetlen vizualizációs lehetőségeket hordoz magában. Koncepcióm az volt, hogy részleteket kiemelve a maga természetességével videoinstalláció formájában mutassam be a vizet, klasszikus hordozófelületen, amely alapjában hasonlatos a hagyományos festészeti olaj-vászon technikához, csak éppen az olajfestéket fényre cseréltem, és így egy technicizált táblakép született.</w:t>
      </w:r>
      <w:r>
        <w:rPr>
          <w:color w:val="000000"/>
          <w:sz w:val="24"/>
          <w:szCs w:val="24"/>
        </w:rPr>
        <w:br/>
        <w:t xml:space="preserve">Az optikai változatok finom érzékeltetésére legalkalmasabb a videofelvétel. A téglalapos és négyzetes behatárolás egy mozgási keretet, kompozíciós színhelyet ad neki arra, hogy az üzenet kibontakozzon és kiemelődjön eredeti környezetéből, más kontextusba kerüljön. A kép két részre oszlik. A két alap különböző színéből fakadóan a vetített kép is megváltoztatja színét és tónusát. A világos középső rész kontrasztosabb, szó szerint- és az átvitt értelemben is kiemel: a kép síkjából előre ugorva plasztikussá alakítja, s míg egy másik – kiemelt, „fehér” fény-képet hoz létre, ezáltal a figyelmet is oda összpontosítja. Munkám címe is azt sugallja, hogy ez az alkotás csendben zajlik, kerülve minden hangeffektust, hogy semmi ne vonja el a figyelmet a vizuális üzenetről és tartalomról, illetve ne konkretizálja a látottakat, elmélyülést közvetítsen.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32444">
    <w:multiLevelType w:val="hybridMultilevel"/>
    <w:lvl w:ilvl="0" w:tplc="3201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32444">
    <w:abstractNumId w:val="33332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352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