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SZEMENYEI ESZTER</w:t>
            </w:r>
          </w:p>
          <w:p w:rsidR="00C275A3" w:rsidRDefault="00A96AEC" w:rsidP="00C275A3">
            <w:pPr>
              <w:pStyle w:val="Hallgatokepzes"/>
            </w:pPr>
            <w:r>
              <w:t>szomatopedagógia-autizmus spektrumzavar pedagógiája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Csákvári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Érdeklődés és szabadidő-eltöltés összefüggése mozgáskorlátozott serdülőknél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érdeklődés, független mintás t-próba, mozgáskorlátozottság, pályaorientáció, serdülőkor, szabadidő-eltöltés</w:t>
      </w:r>
      <w:r>
        <w:rPr>
          <w:color w:val="000000"/>
          <w:sz w:val="24"/>
          <w:szCs w:val="24"/>
        </w:rPr>
        <w:br/>
        <w:t xml:space="preserve">Célok: Tágabban a kutatásban szereplő mozgáskorlátozott serdülők pályaorientációjának hátterében lévő életkor-specifikus jellemzők feltérképezése, összevetése tipikus testi fejlődésű kortársaik jellemzőivel. Szűkebb céljaim, a pályaorientációs érdeklődés, aktív szabadidős tevékenységek, továbbá a mögöttük megjelenő motivációs hátterek feltárása. Kitekintésként a mozgáskorlátozott emberek munkaerőpiaci statisztikai adatait is célom volt megvizsgálni. Hipotézisemből kifolyólag, az érdeklődési kör és az aktív szabadidős tevékenységek között összefüggés lehet; kérdésfeltevéseim közé tartozott, hogy vajon ténylegesen kimondható-e, és milyen mértékű az együttjárás.</w:t>
      </w:r>
      <w:r>
        <w:rPr>
          <w:color w:val="000000"/>
          <w:sz w:val="24"/>
          <w:szCs w:val="24"/>
        </w:rPr>
        <w:br/>
        <w:t xml:space="preserve">Háttér: A serdülőkor pályaorientációs szempontból kiemelkedő feladatai közé tartoznak az identitásképzés, a kortárs-, a szülő-gyerek-, a pedagógus-diák kapcsolat átalakulása. Az érdeklődés, pályaorientáció és az aktív szabadidő-eltöltés megvalósulása mögött különböző kompetenciák, motivációk, tehetségek húzódnak meg. Ezek kölcsönösen hatnak egymásra. Mozgáskorlátozott serdülők esetében is ugyanezek a folyamatok zajlanak le, ám állapotuk hatással lehet mindezekre.</w:t>
      </w:r>
      <w:r>
        <w:rPr>
          <w:color w:val="000000"/>
          <w:sz w:val="24"/>
          <w:szCs w:val="24"/>
        </w:rPr>
        <w:br/>
        <w:t xml:space="preserve">Módszer: Résztvevők: 20 fő, átlagéletkoruk 18,1 év. Eszközök, eljárások: SNI érdeklődés kérdőív (Holland Code tipológiája alapján) és az aktív szabadidős tevékenységeket vizsgáló Kiegészítő kérdőív. A kutatás pilot-kutatásnak tekinthető. A felhasznált kérdőívek mindegyike önbeszámolós módszert alkalmaz. Felhasznált statisztikai programok: SPSS 17, Microsoft Exel 2007.</w:t>
      </w:r>
      <w:r>
        <w:rPr>
          <w:color w:val="000000"/>
          <w:sz w:val="24"/>
          <w:szCs w:val="24"/>
        </w:rPr>
        <w:br/>
        <w:t xml:space="preserve">Eredmények: Érdeklődés kérdőív alapján legtöbben a közösségi területet jelölték meg fő érdeklődési területként. Legkevesebben a megvalósító érdeklődési területet választották. Kiegészítő kérdőív adatai alapján legtöbben a sportot, legkevesebben a képzőművészeteket jelölték meg aktív szabadidős tevékenységüknek. Pályaorientációs céllal legtöbben idegen nyelvet tanulnak. Hobbiként a sportol és a színművészeti a legjellemzőbb. A független mintás t-próba eredményeképp a művészeti tevékenységet végzők alkotó és tárgyias érdeklődési területére jellemző a nagyon erős a szignifikancia-szint (0.01). A sportot művelők közösségi pontszáma igen magas (19,5), szórásuk kismértékű (2,0).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75651">
    <w:multiLevelType w:val="hybridMultilevel"/>
    <w:lvl w:ilvl="0" w:tplc="13320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75651">
    <w:abstractNumId w:val="55975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690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