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SZEMENYEI</w:t>
            </w:r>
          </w:p>
          <w:p w:rsidR="00C275A3" w:rsidRDefault="00A96AEC" w:rsidP="00C275A3">
            <w:pPr>
              <w:pStyle w:val="Hallgatokepzes"/>
            </w:pPr>
            <w:r>
              <w:t>pedagogy of psychical disability and pedagogy of autism spekrum disorder</w:t>
            </w:r>
            <w:r>
              <w:br/>
            </w:r>
            <w:r w:rsidR="00E77B23">
              <w:t>BA, 5. semester</w:t>
            </w:r>
          </w:p>
          <w:p w:rsidR="00C265CE" w:rsidRPr="009E5FF1" w:rsidRDefault="00E77B23" w:rsidP="00C275A3">
            <w:pPr>
              <w:pStyle w:val="Hallgatokepzes"/>
              <w:rPr>
                <w:b/>
                <w:caps/>
              </w:rPr>
            </w:pPr>
            <w:r>
              <w:t>Eötvös Loránd University</w:t>
            </w:r>
            <w:r w:rsidR="00C275A3">
              <w:br/>
            </w:r>
            <w:r w:rsidR="00DB4822">
              <w:t>Bárczi Gusztáv Faculty of Special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Csákvári</w:t>
            </w:r>
          </w:p>
          <w:p w:rsidR="00DB4822" w:rsidRDefault="00DB4822" w:rsidP="00E11062">
            <w:pPr>
              <w:pStyle w:val="Konzulensek"/>
            </w:pPr>
            <w:r w:rsidRPr="00DB4822">
              <w:t>assistant professor, ELTE BGGYK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Connection between interest and leisure time activities in case of psychical disability adolescence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Keywords: interest, independent T-test with patterns, psychical disability, career guidance, adolescence, recreational time activity</w:t>
      </w:r>
      <w:r>
        <w:rPr>
          <w:color w:val="000000"/>
          <w:sz w:val="24"/>
          <w:szCs w:val="24"/>
        </w:rPr>
        <w:br/>
        <w:t xml:space="preserve">Objectives: Broadly the exploration of the age-specific characteristics of the career guidance of mobility impaired adolescents involved in the research and a comparison to those of their coevals. In the narrow sense my aim is to explore interests in career guidance, the active recreational activities and the motivating backgrounds. I also wanted to investigate labour market statistical figures of mobility impaired persons as an outlook. According to my assumption there might be a connection between the field of interest and the active recreational activity; and it was among my questions if it can be really stated and at what extent.</w:t>
      </w:r>
      <w:r>
        <w:rPr>
          <w:color w:val="000000"/>
          <w:sz w:val="24"/>
          <w:szCs w:val="24"/>
        </w:rPr>
        <w:br/>
        <w:t xml:space="preserve">Background: In the career guidance point of view among the main tasks of adolescences there are identity education and interchanges in coeval-, parents-children and pedagogists-students relations. There are different competencies, motivations and talents behind career orientation, interests and active leisure time activities. And there are mutual effects among them. In case of mobility impaired adolescents processes are the same but their physical condition can affect all this.</w:t>
      </w:r>
      <w:r>
        <w:rPr>
          <w:color w:val="000000"/>
          <w:sz w:val="24"/>
          <w:szCs w:val="24"/>
        </w:rPr>
        <w:br/>
        <w:t xml:space="preserve">Method: Participants: 20 capita, average age: 18, 1 years. Devices and procedures: SNI interest questionary (on the base of Dutch Code typology) and a Supplemental Questionary on active leisure time activities. The research can be considered a pilot-investigation. All questionnaires in research use a self-reported method. Statistic programs used: SPSS 17, Microsoft Excel 2007.</w:t>
      </w:r>
      <w:r>
        <w:rPr>
          <w:color w:val="000000"/>
          <w:sz w:val="24"/>
          <w:szCs w:val="24"/>
        </w:rPr>
        <w:br/>
        <w:t xml:space="preserve">Results: In the interest questionnaires common fields were signed as the main field of interest by the most. Realizing field of interest was chosen by the least. In the Supplement Questionary the most signed sports, the least chose fine arts as their leisure time activity. The most study a foreign language as a career oriented target. As a hobby sports and theatrical fields are the most characteristic. The independent sample T-test has resulted a very strong significance level (0, 01) in the field of fine and applied arts. Scores of doing sports are rather high (19.5), their spread is small (2.0).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962684">
    <w:multiLevelType w:val="hybridMultilevel"/>
    <w:lvl w:ilvl="0" w:tplc="538608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962684">
    <w:abstractNumId w:val="519626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25581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