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NAGY</w:t>
            </w:r>
          </w:p>
          <w:p w:rsidR="00C275A3" w:rsidRDefault="00A96AEC" w:rsidP="00C275A3">
            <w:pPr>
              <w:pStyle w:val="Hallgatokepzes"/>
            </w:pPr>
            <w:r>
              <w:t/>
            </w:r>
            <w:r>
              <w:br/>
            </w:r>
            <w:r w:rsidR="00E77B23">
              <w:t>High school student</w:t>
            </w:r>
          </w:p>
          <w:p w:rsidR="00C265CE" w:rsidRPr="009E5FF1" w:rsidRDefault="00E77B23" w:rsidP="00BA6BAF">
            <w:pPr>
              <w:pStyle w:val="Hallgatointezmeny-kar"/>
              <w:rPr>
                <w:b/>
                <w:caps/>
              </w:rPr>
            </w:pPr>
            <w:r>
              <w:t>István Széchenyi Bilingual Economical Highschool and Dormitary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Zoltán Bártfai</w:t>
            </w:r>
          </w:p>
          <w:p w:rsidR="00DB4822" w:rsidRDefault="00DB4822" w:rsidP="00BA6BAF">
            <w:pPr>
              <w:pStyle w:val="Konzulensektitulus"/>
            </w:pPr>
            <w:r w:rsidRPr="00DB4822">
              <w:t>highschool teacher,  István Széchenyi Bilingual Economical Highschool and Dormitary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CHANGING OF THE CONSUMER GROUP OF YOUTH BETWEEN 14 AND 18.</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society-product-service-freetime-changing</w:t>
      </w:r>
      <w:r>
        <w:t xml:space="preserve"/>
      </w:r>
    </w:p>
    <w:p>
      <w:pPr>
        <w:widowControl w:val="on"/>
        <w:pBdr/>
        <w:spacing w:before="240" w:after="240" w:line="240" w:lineRule="auto"/>
        <w:ind w:left="0" w:right="0"/>
        <w:jc w:val="left"/>
      </w:pPr>
      <w:r>
        <w:rPr>
          <w:color w:val="000000"/>
          <w:sz w:val="24"/>
          <w:szCs w:val="24"/>
        </w:rPr>
        <w:t xml:space="preserve">My paper consists three main parts. First I would like to drive the dear reader back to the millenium, where I will observe how the consumption of youth have been influenced by different trends, social factors. What kind of free time acivities were the most common ones that time, what kind of products and services have been mostly bought by highschool students. Afterwards I will put the attention into the situation nowadays, and I will define, regarding the questionnaires filled out by students, how the trends, spending free time, product and service affinitives have been changed after the spread of internet. In the last part of my paper I will compare the first two parts together. With all of this work I would like to present how the consumer habits have been changed in the same age group between 2000 and 2014.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59807">
    <w:multiLevelType w:val="hybridMultilevel"/>
    <w:lvl w:ilvl="0" w:tplc="63879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59807">
    <w:abstractNumId w:val="612598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844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