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KISS</w:t>
            </w:r>
          </w:p>
          <w:p w:rsidR="00C275A3" w:rsidRDefault="00A96AEC" w:rsidP="00C275A3">
            <w:pPr>
              <w:pStyle w:val="Hallgatokepzes"/>
            </w:pPr>
            <w:r>
              <w:t>Business Management</w:t>
            </w:r>
            <w:r>
              <w:br/>
            </w:r>
            <w:r w:rsidR="00E77B23">
              <w:t>BA, 7. semester</w:t>
            </w:r>
          </w:p>
          <w:p w:rsidR="00C265CE" w:rsidRPr="009E5FF1" w:rsidRDefault="00E77B23" w:rsidP="00C275A3">
            <w:pPr>
              <w:pStyle w:val="Hallgatokepzes"/>
              <w:rPr>
                <w:b/>
                <w:caps/>
              </w:rPr>
            </w:pPr>
            <w:r>
              <w:t>Szent István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Micheller</w:t>
            </w:r>
          </w:p>
          <w:p w:rsidR="00DB4822" w:rsidRDefault="00DB4822" w:rsidP="00E11062">
            <w:pPr>
              <w:pStyle w:val="Konzulensek"/>
            </w:pPr>
            <w:r w:rsidRPr="00DB4822">
              <w:t>professor, SZIE GAEK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OF NGOS, ACTIVITY OROSHÁZA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NGOS;CIVIL SOCIETY</w:t>
      </w:r>
      <w:r>
        <w:t xml:space="preserve"/>
      </w:r>
    </w:p>
    <w:p>
      <w:pPr>
        <w:widowControl w:val="on"/>
        <w:pBdr/>
        <w:spacing w:before="240" w:after="240" w:line="240" w:lineRule="auto"/>
        <w:ind w:left="0" w:right="0"/>
        <w:jc w:val="left"/>
      </w:pPr>
      <w:r>
        <w:rPr>
          <w:color w:val="000000"/>
          <w:sz w:val="24"/>
          <w:szCs w:val="24"/>
        </w:rPr>
        <w:t xml:space="preserve">The author's thesis on the topic of literature based on a theoretical grounding. Subsequently, some oroshazi NGO's work, the impact of urban outlines. In particular, keep track of economic and cultural impact of the specific non-governmental organizations. It is planned to own surveys, interviews enrich the paper. At the end of the paper summarizes the main comments and suggestions, which gained during the preparation of the paper. It does this in order to show the direction of dealing with this topic for a local literacy sphere of civil society and non-governmental organizations, pointing out the shortcomings - emphasizing local characteristics - interested in the picture of the possible alternatives of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44655">
    <w:multiLevelType w:val="hybridMultilevel"/>
    <w:lvl w:ilvl="0" w:tplc="53159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44655">
    <w:abstractNumId w:val="83544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089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