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BARBARA DÓRA</w:t>
            </w:r>
          </w:p>
          <w:p w:rsidR="00C275A3" w:rsidRDefault="00A96AEC" w:rsidP="00C275A3">
            <w:pPr>
              <w:pStyle w:val="Hallgatokepzes"/>
            </w:pPr>
            <w:r>
              <w:t>Informatikus-könyvtáros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Református Hittudományi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Lupovicsné dr. Major Edit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DRHE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Múzeumpedagógia a könyvtárban?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 már létező múzeumpedagógia és könyvtár-pedagógia kapcsolódási pontjait mutatja be saját tapasztalatok és vizsgálódások által.</w:t>
      </w:r>
      <w:r>
        <w:rPr>
          <w:color w:val="000000"/>
          <w:sz w:val="24"/>
          <w:szCs w:val="24"/>
        </w:rPr>
        <w:br/>
        <w:t xml:space="preserve">A folyamatosan alakuló világban fontos, hogy a közgyűjtemények is változtassanak gyűjteményeiken, eszközeiken és módszereiken az adott kornak megfelelően. Ma már az emberek többségét vonzzák a szokatlan, hétköznapitól eltérő újdonságok. Az interaktivitás és gyakorlati tapasztalatok szerzése társadalmi elvárássá vált, s ezeknek a véghezviteléhez szükség van az együttműködésre múzeumok és könyvtárak között. Ez a kapcsolat az, amely által keveredés vehető észre a két pedagógia területben.</w:t>
      </w:r>
      <w:r>
        <w:rPr>
          <w:color w:val="000000"/>
          <w:sz w:val="24"/>
          <w:szCs w:val="24"/>
        </w:rPr>
        <w:br/>
        <w:t xml:space="preserve">A tanulmányban az általános fogalmaktól indulok el a különbségeken és hasonlóságokon át, a múzeumpedagógia könyvtárban való alkalmazásáig. Aktuális példák (Országos Széchényi Könyvtár, Debreceni Református Kollégium Nagykönyvtára és Múzeuma, valamint további együttműködések) felhozásával támasztom alá állításaimat és viszem végig célomat, miszerint, bár a szakirodalomban kevés utalás van rá, de alapvetően létezik a könyvtárakban is múzeumpedagógia. További vizsgálat alá vonom a marketing kérdését, hogy minél több helyen elterjedhessen a múzeumpedagógia széleskörű alkalmazása.</w:t>
      </w:r>
      <w:r>
        <w:rPr>
          <w:color w:val="000000"/>
          <w:sz w:val="24"/>
          <w:szCs w:val="24"/>
        </w:rPr>
        <w:br/>
        <w:t xml:space="preserve">Munkámmal szeretnék hozzájárulni a közgyűjtemények pedagógiai módszerének fejlesztéséhez, hiszen ez által több emberhez is el tudna jutni ez a tanulási és egyben szórakozási lehetőség, mellyel akár szabadidejüket is hasznosan eltölthetik.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158885">
    <w:multiLevelType w:val="hybridMultilevel"/>
    <w:lvl w:ilvl="0" w:tplc="467821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158885">
    <w:abstractNumId w:val="161588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82516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