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DÓRA SZABÓ</w:t>
            </w:r>
          </w:p>
          <w:p w:rsidR="00C275A3" w:rsidRDefault="00A96AEC" w:rsidP="00C275A3">
            <w:pPr>
              <w:pStyle w:val="Hallgatokepzes"/>
            </w:pPr>
            <w:r>
              <w:t>Computer Science and Library</w:t>
            </w:r>
            <w:r>
              <w:br/>
            </w:r>
            <w:r w:rsidR="00E77B23">
              <w:t>BA, 3. semester</w:t>
            </w:r>
          </w:p>
          <w:p w:rsidR="00C265CE" w:rsidRPr="009E5FF1" w:rsidRDefault="00E77B23" w:rsidP="009763E0">
            <w:pPr>
              <w:pStyle w:val="Hallgatointezmeny-kar"/>
              <w:rPr>
                <w:b/>
                <w:caps/>
              </w:rPr>
            </w:pPr>
            <w:r>
              <w:t>Debrecen Reformed Theological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Edit Major Lupkovicsné</w:t>
            </w:r>
          </w:p>
          <w:p w:rsidR="00DB4822" w:rsidRDefault="00DB4822" w:rsidP="009763E0">
            <w:pPr>
              <w:pStyle w:val="Konzulensektitulus"/>
            </w:pPr>
            <w:r w:rsidRPr="00DB4822">
              <w:t>associate professor,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Museum Education in the Library?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 shows the connections between the already existing museum education and library education by my own experience and research.</w:t>
      </w:r>
      <w:r>
        <w:rPr>
          <w:color w:val="000000"/>
          <w:sz w:val="24"/>
          <w:szCs w:val="24"/>
        </w:rPr>
        <w:br/>
        <w:t xml:space="preserve">In the constantly changing world it is important, for the public collections to vary their collections, means and methods properly for the given age. Nowadays most people are attracted by unusual, not ordinary novelties. Being interactive and obtaining practical experience became social expectation, to achieve this cooperation is needed between museums and libraries. This is the connection by which a mix-up can be noticed on the fields of the two pedagogies.</w:t>
      </w:r>
      <w:r>
        <w:rPr>
          <w:color w:val="000000"/>
          <w:sz w:val="24"/>
          <w:szCs w:val="24"/>
        </w:rPr>
        <w:br/>
        <w:t xml:space="preserve">In my study I start out from the general concepts through the differences and similarities to the practice of museum education in the library. With current examples (Országos Széchényi Könyvtár, Debreceni Református Kollégium Nagykönyvtára és Múzeuma and other cooperation) I support my allegations and reach my goal, that although there are not so many references about it in the literature, basically museum education exists in the libraries. I further examine the issue of marketing, so that the extensive use of museum education can spread to more places.</w:t>
      </w:r>
      <w:r>
        <w:rPr>
          <w:color w:val="000000"/>
          <w:sz w:val="24"/>
          <w:szCs w:val="24"/>
        </w:rPr>
        <w:br/>
        <w:t xml:space="preserve">With my work I would like to contribute to the developing of the pedagogical methods of public collections, because this way, this possibility to learn and have fun could get to more people, with which they can spend their spare time usefully.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09885">
    <w:multiLevelType w:val="hybridMultilevel"/>
    <w:lvl w:ilvl="0" w:tplc="32901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09885">
    <w:abstractNumId w:val="60809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156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