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TOMOR</w:t>
            </w:r>
          </w:p>
          <w:p w:rsidR="00C275A3" w:rsidRDefault="00A96AEC" w:rsidP="00C275A3">
            <w:pPr>
              <w:pStyle w:val="Hallgatokepzes"/>
            </w:pPr>
            <w:r>
              <w:t>Mechanical Engineering Modelling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Kristóf</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the loss coefficients of perpendicular bores in a cylindrical pipe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Fluid distribution systems consisting of cylindrical pipes with bores are used in several technical appliances e.g. in water and wastewater treatment, swimming pool technology and air engineering. Even inflow plays an important role in ensuring even retention time and avoiding the evolution of large eddies; hence, the amount of the effluent fluid from each bore has to be determined with the help of the model of the hydraulic system considering the pressure variation along the manifold. The accuracy of the hydraulic model also places limit to the accuracy of the design of the distribution system. Conventionally, excessive pressure is applied in the manifold for compensating the hydraulic uncertainty – even at the expense of the energy efficiency.</w:t>
      </w:r>
    </w:p>
    <w:p>
      <w:pPr>
        <w:widowControl w:val="on"/>
        <w:pBdr/>
        <w:spacing w:before="240" w:after="240" w:line="240" w:lineRule="auto"/>
        <w:ind w:left="0" w:right="0"/>
        <w:jc w:val="left"/>
      </w:pPr>
      <w:r>
        <w:rPr>
          <w:color w:val="000000"/>
          <w:sz w:val="24"/>
          <w:szCs w:val="24"/>
        </w:rPr>
        <w:t xml:space="preserve">The subject of this study is the determination of the hydraulic loss coefficient of a bore in a cylindrical pipe with a given diameter and wall thickness, which is the main element of the hydraulic model of water distribution systems; moreover, this element involves the largest uncertainty. In the case of a single-phase flow, the loss coefficient depends on four dimensionless parameters: the Reynolds number in the header, the ratio of the flow velocities in the bore and the header, the diameter ratio and the ratio of the wall thickness and the diameter of the pipe. Due to the large number of cases, it was not possible to investigate this four-dimensional parameter space thoroughly by the methods described in the literature; hence, a novel approach is used for the determination of the loss coefficient with the help of the modern three-dimensional computational fluid dynamics methods.</w:t>
      </w:r>
    </w:p>
    <w:p>
      <w:pPr>
        <w:widowControl w:val="on"/>
        <w:pBdr/>
        <w:spacing w:before="240" w:after="240" w:line="240" w:lineRule="auto"/>
        <w:ind w:left="0" w:right="0"/>
        <w:jc w:val="left"/>
      </w:pPr>
      <w:r>
        <w:rPr>
          <w:color w:val="000000"/>
          <w:sz w:val="24"/>
          <w:szCs w:val="24"/>
        </w:rPr>
        <w:t xml:space="preserve">In order to determine the loss coefficient of the bore, more than 1000 three-dimensional simulations were run. The results of these numerical simulations provide an opportunity to elaborate more accurate and simple correlations based on a novel formalism in the most important parameter range for the engineering practice. A guideline is presented for the implementation of the novel resistance model which is also demonstrated on a hydraulic network model. The improved accuracy of the new model is proved by comparing its results with own laboratory measurement and literature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48136">
    <w:multiLevelType w:val="hybridMultilevel"/>
    <w:lvl w:ilvl="0" w:tplc="25507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48136">
    <w:abstractNumId w:val="12648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564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