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ÁGOSTON BALÁZS</w:t>
            </w:r>
          </w:p>
          <w:p w:rsidR="00C275A3" w:rsidRDefault="00A96AEC" w:rsidP="00C275A3">
            <w:pPr>
              <w:pStyle w:val="Hallgatokepzes"/>
            </w:pPr>
            <w:r>
              <w:t>Mechanical Engineer</w:t>
            </w:r>
            <w:r>
              <w:br/>
            </w:r>
            <w:r w:rsidR="00E77B23">
              <w:t>BSc, 6.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Imre Norbert Orbulov</w:t>
            </w:r>
          </w:p>
          <w:p w:rsidR="00DB4822" w:rsidRDefault="00DB4822" w:rsidP="00E11062">
            <w:pPr>
              <w:pStyle w:val="Konzulensek"/>
            </w:pPr>
            <w:r w:rsidRPr="00DB4822">
              <w:t>assistant lecturer,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Estimation methods for the elastic properties of syntactic metal foams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Syntactic metal foams are composites those consist of a hollow spherical inclusion and a metal matrice. Inclusions are usually ceramic or metal spherical shells. The hollow inclusion is the cause of the significant decrease of density and mass along with the high energy absorbing capacity of composites. Compared to other foamed materials and especially to polymer foams, syntactic metal foams have higher values of structural stiffness and strength, moreover high energy absorbing and vibration damping ability are also typical. Because of these beneficial properties, syntactic metal foams have a reason for existence on a number of industrial areas. Their diversity proves that these new-like and unique materials are worth developing. </w:t>
      </w:r>
    </w:p>
    <w:p>
      <w:pPr>
        <w:widowControl w:val="on"/>
        <w:pBdr/>
        <w:spacing w:before="240" w:after="240" w:line="240" w:lineRule="auto"/>
        <w:ind w:left="0" w:right="0"/>
        <w:jc w:val="left"/>
      </w:pPr>
      <w:r>
        <w:rPr>
          <w:color w:val="000000"/>
          <w:sz w:val="24"/>
          <w:szCs w:val="24"/>
        </w:rPr>
        <w:t xml:space="preserve">The aim of my research was to verify and modify analytical estimating methods which make it possible to define the elastic properties of metal foams as accurately as possible. For this – because of the different material properties of components – the application of homogenization technologies is necessary. The point of these methods is – with the knowledge of the elastic properties of the matrix and the inclusion – to define a resultant value typical for the whole composite based on the considerations of elasticity. For this we need components those can be considered as units and with which the effect of the uniaxial compressive stress can be appropriately modeled. For this problem, Eshelby’s three- and four-phase models can give proper a solution. With the help of these and the appropriate boundary conditions the model can be developed which is the basis of the estimation methods. With the help of the analytic methods the existence of the “unwanted” voids formed during manufacturing and the imperfect adhesion between the matrix and the spherical shell can be taken into account. In addition, my experiments were performed with wall thickness values related to the different types of inclusion. The results were compared with elastic modulus values received from experiments. </w:t>
      </w:r>
    </w:p>
    <w:p>
      <w:pPr>
        <w:widowControl w:val="on"/>
        <w:pBdr/>
        <w:spacing w:before="240" w:after="240" w:line="240" w:lineRule="auto"/>
        <w:ind w:left="0" w:right="0"/>
        <w:jc w:val="left"/>
      </w:pPr>
      <w:r>
        <w:rPr>
          <w:color w:val="000000"/>
          <w:sz w:val="24"/>
          <w:szCs w:val="24"/>
        </w:rPr>
        <w:t xml:space="preserve">The comparison shows that the developed models – those are primarily verified for the cases of materials with polymer matrixes – usually accurately estimate the elastic moduli of syntactic metal foams. For this reason the complement and the modification of the models were reasonable to perform.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030513">
    <w:multiLevelType w:val="hybridMultilevel"/>
    <w:lvl w:ilvl="0" w:tplc="681185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030513">
    <w:abstractNumId w:val="680305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42150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