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KLAUDIA PAPP</w:t>
            </w:r>
          </w:p>
          <w:p w:rsidR="00C275A3" w:rsidRDefault="00A96AEC" w:rsidP="00C275A3">
            <w:pPr>
              <w:pStyle w:val="Hallgatokepzes"/>
            </w:pPr>
            <w:r>
              <w:t>Building services engineer and process engineering</w:t>
            </w:r>
            <w:r>
              <w:br/>
            </w:r>
            <w:r w:rsidR="00E77B23">
              <w:t>MSc, 2. semester</w:t>
            </w:r>
          </w:p>
          <w:p w:rsidR="00C265CE" w:rsidRPr="009E5FF1" w:rsidRDefault="00E77B23" w:rsidP="00C275A3">
            <w:pPr>
              <w:pStyle w:val="Hallgatokepzes"/>
              <w:rPr>
                <w:b/>
                <w:caps/>
              </w:rPr>
            </w:pPr>
            <w:r>
              <w:t>Budapest University of Technology and Economics</w:t>
            </w:r>
            <w:r w:rsidR="00C275A3">
              <w:br/>
            </w:r>
            <w:r w:rsidR="00DB4822">
              <w:t>Faculty of Mechanical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Andor Jasper</w:t>
            </w:r>
          </w:p>
          <w:p w:rsidR="00DB4822" w:rsidRDefault="00DB4822" w:rsidP="00E11062">
            <w:pPr>
              <w:pStyle w:val="Konzulensek"/>
            </w:pPr>
            <w:r w:rsidRPr="00DB4822">
              <w:t>junior research fellow, BME GPK</w:t>
            </w:r>
          </w:p>
        </w:tc>
      </w:tr>
      <w:tr w:rsidR="00DB4822" w:rsidTr="00DB4822">
        <w:tc>
          <w:tcPr>
            <w:tcW w:w="9854" w:type="dxa"/>
          </w:tcPr>
          <w:p w:rsidR="00DB4822" w:rsidRPr="00DB4822" w:rsidRDefault="00DB4822" w:rsidP="004D7940">
            <w:pPr>
              <w:pStyle w:val="Konzulensek"/>
            </w:pPr>
            <w:r w:rsidRPr="00DB4822">
              <w:t>Dr. László Garbai</w:t>
            </w:r>
          </w:p>
          <w:p w:rsidR="00DB4822" w:rsidRDefault="00DB4822" w:rsidP="00E11062">
            <w:pPr>
              <w:pStyle w:val="Konzulensek"/>
            </w:pPr>
            <w:r w:rsidRPr="00DB4822">
              <w:t>professor emeritus, BME GPK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Process optimization of wastewater pump stations </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Among other sewage works in Hungary, the one at Dabas similarly operates well over its design-conditions considering hydraulics and organic matter content. It can be originated from design problems as well, but mainly the continually growing load is the real reason. The aim of this study is to explore an innovation that can reduce permanent and aperiodic overload of sewage works while examining the sewage disposal system of Dabas city.</w:t>
      </w:r>
      <w:r>
        <w:rPr>
          <w:color w:val="000000"/>
          <w:sz w:val="24"/>
          <w:szCs w:val="24"/>
        </w:rPr>
        <w:br/>
        <w:t xml:space="preserve">The studied pipe system contains gravitational and under pressure transfer. Operating such diversified network brings up few theoretical and pratical conflicts especially when minimal costs are expected for investment and operating opportunities as well. The principal problem of running any pipe system on minimal cost is to ensure hydraulics mode of minimum cost. Furthermore the network contains many connected sectors, stochastic running conditions, transfers stochastically arising sewage flows, that are also to be significantly clarified in hydraulics and flow point of view. Such parameters are pressure and mass flux distribution of defined instances, flow pattern, the planned flow rate distribution and the adjustable option of consumption.</w:t>
      </w:r>
      <w:r>
        <w:rPr>
          <w:color w:val="000000"/>
          <w:sz w:val="24"/>
          <w:szCs w:val="24"/>
        </w:rPr>
        <w:br/>
        <w:t xml:space="preserve">This paper investigates the whole pipe system of Dabas in detail by dividing it to subsystems and representing a flow model of these. Before working out the hydraulics equations, the ruling model of the network can be defined where the target function is to minimize the pumping work. To ensure successful cleaning and catabolism it must be ruled that the dwell time must extend the suitable cycle time of the above processes. Auxiliary conditions, defining the limited capacity of the sewage reservoirs are also part of the model. Taking all the rules and auxiliary conditions into consideration the presented ruling model can be solved. The result may stand for the first approximation of the optimal operation.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4315148">
    <w:multiLevelType w:val="hybridMultilevel"/>
    <w:lvl w:ilvl="0" w:tplc="1101769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4315148">
    <w:abstractNumId w:val="7431514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8914428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