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BAUER MÁRK OTTÓ</w:t>
            </w:r>
          </w:p>
          <w:p w:rsidR="00C275A3" w:rsidRDefault="00A96AEC" w:rsidP="00C275A3">
            <w:pPr>
              <w:pStyle w:val="Hallgatokepzes"/>
            </w:pPr>
            <w:r>
              <w:t>Gépész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HODOSÁN ZSOLT</w:t>
            </w:r>
          </w:p>
          <w:p w:rsidR="00DB4822" w:rsidRDefault="00C275A3" w:rsidP="004D7940">
            <w:pPr>
              <w:pStyle w:val="Hallgatokepzes"/>
            </w:pPr>
            <w:r>
              <w:t>gépész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Hattengelyes erő-nyomatékmérő szenzor tervezése, gyártása, kalibrálása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dolgozatunkban egy olyan hattengelyes erő és nyomaték mérésére alkalmas szenzor fejlesztését mutatjuk be, mely a Műszaki Mechanikai Tanszék és a Gyártástudomány és- technológia Tanszék COSMOSYS projektjében a REHAROB gyógytornáztató robotok erőszabályozásában vesz részt. A házi fejlesztést az indokolta, hogy egy külső cégtől vásárolt, majd tönkrement szenzort költséghatékonyan és műszakilag a meglévő rendszerhez illeszthetően másképp nem tudtuk pótolni.</w:t>
      </w:r>
      <w:r>
        <w:rPr>
          <w:color w:val="000000"/>
          <w:sz w:val="24"/>
          <w:szCs w:val="24"/>
        </w:rPr>
        <w:br/>
        <w:t xml:space="preserve">Első lépésben áttekintettük a témához köthető irodalmakat, illetve alapos mechanikai és elektronikai elemzésnek vetettük alá a tönkrement szenzort. Az így kapott információk segítségével meg tudtuk határozni a számunkra megfelelő geometriát, el tudtuk végezni a szükséges mechanikai és elektronikai méretezést, illetve ki tudtunk dolgozni a kalibrációs mátrix meghatározásához szükséges mérési eljárást.</w:t>
      </w:r>
      <w:r>
        <w:rPr>
          <w:color w:val="000000"/>
          <w:sz w:val="24"/>
          <w:szCs w:val="24"/>
        </w:rPr>
        <w:br/>
        <w:t xml:space="preserve">A geometria megtervezése során olyan speciális kritériumokat is meg kellett fogalmaznunk, mint például a túlterhelés ellenni védelem. A mérőtestet több változatban modelleztük és végeselemes módszer segítségével ellenőriztük, amíg az egyes irányokban elvárt maximális terhelés értékét megkaptuk. Elkészítettük a gépészet alkatrész- és összeállítási rajzait. A bonyolult alkatrészeket alvállalkozó, míg az egyszerűbb alkatrészeket mi magunk készítettük el.</w:t>
      </w:r>
      <w:r>
        <w:rPr>
          <w:color w:val="000000"/>
          <w:sz w:val="24"/>
          <w:szCs w:val="24"/>
        </w:rPr>
        <w:br/>
        <w:t xml:space="preserve">A szükséges elektronikai alkatrészeket kiválasztottuk és a jelerősítőt és feldolgozót megterveztük. A mérőtestre összesen 24 darab nyúlásmérő bélyeget ragasztottunk fel, melyeket hat teljes hídba kötöttünk. A szenzor belsejébe került elhelyezésre a bélyegek által adott analóg jelek erősítésére szolgáló nyomtatott áramkörök, melyekkel egy megfelelő minőségű jel-zaj viszonyt sikerült elérnünk.</w:t>
      </w:r>
      <w:r>
        <w:rPr>
          <w:color w:val="000000"/>
          <w:sz w:val="24"/>
          <w:szCs w:val="24"/>
        </w:rPr>
        <w:br/>
        <w:t xml:space="preserve">A felbélyegzett, bekábelezett, majd összeszerelt szenzor kalibrációs mátrixának meghatározásához a robotvezérlőben elhelyezett, erő adatokat feldolgozó kártya környezetében felépítettünk egy kalibrálásra alkalmas mérőcellát. A cella elemekből összerakható készülék felhasználásával valósult meg. A kalibrálás meghatározott irányokban és módon történt. Az így kapott nyers adatokat egy számítótáblába importáltuk, amelybe a kalibrációs algoritmust előre feltöltöttük.</w:t>
      </w:r>
      <w:r>
        <w:rPr>
          <w:color w:val="000000"/>
          <w:sz w:val="24"/>
          <w:szCs w:val="24"/>
        </w:rPr>
        <w:br/>
        <w:t xml:space="preserve">Végül méréssel ellenőriztük a szenzor műszaki paramétereit: a névleges, és a csúcsterheléseket, a linearitást, az ismétlési pontosságot, a felbontást, a tengelyenkénti nullpontkúszást. Költségelemzést végeztünk és elkezdtük a szenzor orvostechnikai tanúsításához szükséges információk összegyűjtését.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10920">
    <w:multiLevelType w:val="hybridMultilevel"/>
    <w:lvl w:ilvl="0" w:tplc="2729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10920">
    <w:abstractNumId w:val="76210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082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