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NYEMCSOK MÁTÉ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ROSTÁSI GERGŐ</w:t>
            </w:r>
          </w:p>
          <w:p w:rsidR="00DB4822" w:rsidRDefault="00C275A3" w:rsidP="004D7940">
            <w:pPr>
              <w:pStyle w:val="Hallgatokepzes"/>
            </w:pPr>
            <w:r>
              <w:t>Gépészmérnöki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András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5 tengelyes megmunkálás ipari robottal: a programozás szoftveres támogatásának lehetőségei és laboratóriumi kísérletek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Marási műveletek elvégzésére ma már a ,,hagyományos” CNC szerszámgépek mellett</w:t>
      </w:r>
      <w:r>
        <w:rPr>
          <w:color w:val="000000"/>
          <w:sz w:val="24"/>
          <w:szCs w:val="24"/>
        </w:rPr>
        <w:br/>
        <w:t xml:space="preserve">megmunkálásra kialakított robot cellákkal is találkozhatunk. 6 tengelyes ipari robotokkal</w:t>
      </w:r>
      <w:r>
        <w:rPr>
          <w:color w:val="000000"/>
          <w:sz w:val="24"/>
          <w:szCs w:val="24"/>
        </w:rPr>
        <w:br/>
        <w:t xml:space="preserve">nagy szabadsági fokszámuknak köszönhetően bonyolult, ún. szoborfelületek is</w:t>
      </w:r>
      <w:r>
        <w:rPr>
          <w:color w:val="000000"/>
          <w:sz w:val="24"/>
          <w:szCs w:val="24"/>
        </w:rPr>
        <w:br/>
        <w:t xml:space="preserve">megmunkálhatóak. Az ipari robotok saját kiterjedésükhöz képest nagy munkatérrel</w:t>
      </w:r>
      <w:r>
        <w:rPr>
          <w:color w:val="000000"/>
          <w:sz w:val="24"/>
          <w:szCs w:val="24"/>
        </w:rPr>
        <w:br/>
        <w:t xml:space="preserve">rendelkeznek, ami további külső tengely beiktatásával jelentős mértékben növelhető. Az</w:t>
      </w:r>
      <w:r>
        <w:rPr>
          <w:color w:val="000000"/>
          <w:sz w:val="24"/>
          <w:szCs w:val="24"/>
        </w:rPr>
        <w:br/>
        <w:t xml:space="preserve">egyedülálló előnyök mellett sajnos számos olyan sajátossága is van a technológiának, melyek</w:t>
      </w:r>
      <w:r>
        <w:rPr>
          <w:color w:val="000000"/>
          <w:sz w:val="24"/>
          <w:szCs w:val="24"/>
        </w:rPr>
        <w:br/>
        <w:t xml:space="preserve">korlátozzák alkalmazhatóságát megmunkálási feladatokban. A nagy karkinyúlás és csuklós</w:t>
      </w:r>
      <w:r>
        <w:rPr>
          <w:color w:val="000000"/>
          <w:sz w:val="24"/>
          <w:szCs w:val="24"/>
        </w:rPr>
        <w:br/>
        <w:t xml:space="preserve">szerkezet miatt kisebb az ipari robot merevsége, és pontossága, mint egy hagyományos</w:t>
      </w:r>
      <w:r>
        <w:rPr>
          <w:color w:val="000000"/>
          <w:sz w:val="24"/>
          <w:szCs w:val="24"/>
        </w:rPr>
        <w:br/>
        <w:t xml:space="preserve">szerszámgépé, ezért elsősorban a könnyen megmunkálható anyagok marására alkalmazható.</w:t>
      </w:r>
      <w:r>
        <w:rPr>
          <w:color w:val="000000"/>
          <w:sz w:val="24"/>
          <w:szCs w:val="24"/>
        </w:rPr>
        <w:br/>
        <w:t xml:space="preserve">Ezen tulajdonságok következtében elsősorban sűrűn változó munkadarabok gyártására, kis- és</w:t>
      </w:r>
      <w:r>
        <w:rPr>
          <w:color w:val="000000"/>
          <w:sz w:val="24"/>
          <w:szCs w:val="24"/>
        </w:rPr>
        <w:br/>
        <w:t xml:space="preserve">közép sorozatban kínálnak hatékony alternatívát.</w:t>
      </w:r>
      <w:r>
        <w:rPr>
          <w:color w:val="000000"/>
          <w:sz w:val="24"/>
          <w:szCs w:val="24"/>
        </w:rPr>
        <w:br/>
        <w:t xml:space="preserve">TDK dolgozatunk célja marási műveletek mozgásprogramjainak elkészítése ipari robotok</w:t>
      </w:r>
      <w:r>
        <w:rPr>
          <w:color w:val="000000"/>
          <w:sz w:val="24"/>
          <w:szCs w:val="24"/>
        </w:rPr>
        <w:br/>
        <w:t xml:space="preserve">számára, amelyeket a Gyártástudomány és –technológia Tanszék robotlaborjában található</w:t>
      </w:r>
      <w:r>
        <w:rPr>
          <w:color w:val="000000"/>
          <w:sz w:val="24"/>
          <w:szCs w:val="24"/>
        </w:rPr>
        <w:br/>
        <w:t xml:space="preserve">ABB IRB140, és IRB1400h típusú robotokon teszteltünk. Robotprogramok létrehozása 5</w:t>
      </w:r>
      <w:r>
        <w:rPr>
          <w:color w:val="000000"/>
          <w:sz w:val="24"/>
          <w:szCs w:val="24"/>
        </w:rPr>
        <w:br/>
        <w:t xml:space="preserve">tengelyes megmunkálásnál igen komoly szoftveres támogatást igényel. A szerszámpályák</w:t>
      </w:r>
      <w:r>
        <w:rPr>
          <w:color w:val="000000"/>
          <w:sz w:val="24"/>
          <w:szCs w:val="24"/>
        </w:rPr>
        <w:br/>
        <w:t xml:space="preserve">megtervezésén, a generikus mozgásprogram posztprocesszáláson felül az off-line programozó</w:t>
      </w:r>
      <w:r>
        <w:rPr>
          <w:color w:val="000000"/>
          <w:sz w:val="24"/>
          <w:szCs w:val="24"/>
        </w:rPr>
        <w:br/>
        <w:t xml:space="preserve">eszköznek el kell végeznie az ütközésvizsgálatot, a robot konfigurációjának beállítását, és</w:t>
      </w:r>
      <w:r>
        <w:rPr>
          <w:color w:val="000000"/>
          <w:sz w:val="24"/>
          <w:szCs w:val="24"/>
        </w:rPr>
        <w:br/>
        <w:t xml:space="preserve">szingularitás kezelését is. Csak néhány éve kezdtek elterjedni a piacon az olyan</w:t>
      </w:r>
      <w:r>
        <w:rPr>
          <w:color w:val="000000"/>
          <w:sz w:val="24"/>
          <w:szCs w:val="24"/>
        </w:rPr>
        <w:br/>
        <w:t xml:space="preserve">robotprogramozó szoftverek, melyek lehetővé teszik az ipari robot szerszámgépként való</w:t>
      </w:r>
      <w:r>
        <w:rPr>
          <w:color w:val="000000"/>
          <w:sz w:val="24"/>
          <w:szCs w:val="24"/>
        </w:rPr>
        <w:br/>
        <w:t xml:space="preserve">alkalmazását.</w:t>
      </w:r>
      <w:r>
        <w:rPr>
          <w:color w:val="000000"/>
          <w:sz w:val="24"/>
          <w:szCs w:val="24"/>
        </w:rPr>
        <w:br/>
        <w:t xml:space="preserve">Dolgozatunkban 2 különböző offline robotprogramozási módszert vizsgálunk meg</w:t>
      </w:r>
      <w:r>
        <w:rPr>
          <w:color w:val="000000"/>
          <w:sz w:val="24"/>
          <w:szCs w:val="24"/>
        </w:rPr>
        <w:br/>
        <w:t xml:space="preserve">közelebbről. Első esetben egy különálló CAM szoftverrel (Siemens NX 8.5) készítettük el a</w:t>
      </w:r>
      <w:r>
        <w:rPr>
          <w:color w:val="000000"/>
          <w:sz w:val="24"/>
          <w:szCs w:val="24"/>
        </w:rPr>
        <w:br/>
        <w:t xml:space="preserve">szerszámpályákat, majd off-line robotprogramozó, és szimulációs szoftverek (Siemens</w:t>
      </w:r>
      <w:r>
        <w:rPr>
          <w:color w:val="000000"/>
          <w:sz w:val="24"/>
          <w:szCs w:val="24"/>
        </w:rPr>
        <w:br/>
        <w:t xml:space="preserve">Tecnomatix RobotExpert/Process Simulate) segítségével posztprocesszáltuk a robot RAPID</w:t>
      </w:r>
      <w:r>
        <w:rPr>
          <w:color w:val="000000"/>
          <w:sz w:val="24"/>
          <w:szCs w:val="24"/>
        </w:rPr>
        <w:br/>
        <w:t xml:space="preserve">programját. A másik esetben a Delcam PowerMill CAM rendszerét használtuk, mely</w:t>
      </w:r>
      <w:r>
        <w:rPr>
          <w:color w:val="000000"/>
          <w:sz w:val="24"/>
          <w:szCs w:val="24"/>
        </w:rPr>
        <w:br/>
        <w:t xml:space="preserve">rendelkezik Robot Interface kiegészítéssel, ami kifejezetten ipari robotok programozását</w:t>
      </w:r>
      <w:r>
        <w:rPr>
          <w:color w:val="000000"/>
          <w:sz w:val="24"/>
          <w:szCs w:val="24"/>
        </w:rPr>
        <w:br/>
        <w:t xml:space="preserve">segíti megmunkálási feladatoknál.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318902">
    <w:multiLevelType w:val="hybridMultilevel"/>
    <w:lvl w:ilvl="0" w:tplc="544751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318902">
    <w:abstractNumId w:val="533189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06861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