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ERDŐS GERGELY</w:t>
            </w:r>
          </w:p>
          <w:p w:rsidR="00C275A3" w:rsidRDefault="00A96AEC" w:rsidP="00C275A3">
            <w:pPr>
              <w:pStyle w:val="Hallgatokepzes"/>
            </w:pPr>
            <w:r>
              <w:t>Mechatronikai mérnöki BSc</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FARKAS ÁDÁM</w:t>
            </w:r>
          </w:p>
          <w:p w:rsidR="00DB4822" w:rsidRDefault="00C275A3" w:rsidP="004D7940">
            <w:pPr>
              <w:pStyle w:val="Hallgatokepzes"/>
            </w:pPr>
            <w:r>
              <w:t>Közlekedésmérnöki</w:t>
            </w:r>
            <w:r w:rsidR="00A96AEC">
              <w:br/>
              <w:t>BSc, 11.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Közlekedésmérnöki és Járműmérnöki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Czmerk András</w:t>
            </w:r>
          </w:p>
          <w:p w:rsidR="00DB4822" w:rsidRDefault="00DB4822" w:rsidP="009763E0">
            <w:pPr>
              <w:pStyle w:val="Konzulensektitulus"/>
            </w:pPr>
            <w:r w:rsidRPr="00DB4822">
              <w:t>tanársegéd, BME GPK</w:t>
            </w:r>
          </w:p>
        </w:tc>
      </w:tr>
      <w:tr w:rsidR="00DB4822" w:rsidTr="00DB4822">
        <w:tc>
          <w:tcPr>
            <w:tcW w:w="9854" w:type="dxa"/>
          </w:tcPr>
          <w:p w:rsidR="00DB4822" w:rsidRPr="00DB4822" w:rsidRDefault="00DB4822" w:rsidP="009763E0">
            <w:pPr>
              <w:pStyle w:val="Konzulenseknev"/>
            </w:pPr>
            <w:r w:rsidRPr="00DB4822">
              <w:t>Kádár Lehel</w:t>
            </w:r>
          </w:p>
          <w:p w:rsidR="00DB4822" w:rsidRDefault="00DB4822" w:rsidP="009763E0">
            <w:pPr>
              <w:pStyle w:val="Konzulensektitulus"/>
            </w:pPr>
            <w:r w:rsidRPr="00DB4822">
              <w:t>tudományos főmunkatárs,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Aktív futóművek alkalmazási lehetőségei kerékagymotoros közúti járművekben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fokozódó jelentőséggel bíró villamos autók esetén a „hagyományos”, belsőégésű motorral hajtott járművekhez képest nagyobb a szabadság a hajtás elemeinek elhelyezésében. A „torque vectoring” módszer alapján a modern hajtásszabályozásnak köszönhetően lehetőség van a hajtónyomaték kerekenként való szabályozására is, ami menetdinamikai előnyöket jelent. Ennek az elrendezésnek viszont sokszor említett hátránya a magasabb rugózatlan tömeg, ami kényelmi és menetdinamikai, szélsőséges esetben biztonsági problémákat jelenthet. Ebben a témakörben több cikk is született a közelmúltban.</w:t>
      </w:r>
      <w:r>
        <w:rPr>
          <w:color w:val="000000"/>
          <w:sz w:val="24"/>
          <w:szCs w:val="24"/>
        </w:rPr>
        <w:br/>
        <w:t xml:space="preserve">Dolgozatunkban a fent említett káros hatások kiküszöbölésének, csökkentésének egy lehetséges módját vizsgáljuk, az aktív futóművek használatát. Ilyen berendezés jelenleg néhány, jellemzően felső kategóriás piaci forgalomban kapható járműben megtalálható, illetve kísérleti járművekben napjainkban is folynak kutatások.</w:t>
      </w:r>
      <w:r>
        <w:rPr>
          <w:color w:val="000000"/>
          <w:sz w:val="24"/>
          <w:szCs w:val="24"/>
        </w:rPr>
        <w:br/>
        <w:t xml:space="preserve">Az kidolgozás folyamán sorra vesszük ezeket a különböző elveken működő, aktív és szemi-aktív futómű-rendszereket konkrét megvalósítások példáin bemutatva. Összevetjük a különböző megoldások előnyeit, hátrányait, és megvizsgáljuk, hogy melyik megvalósítás felelhet meg a leginkább jelen feladat igényeinek.</w:t>
      </w:r>
      <w:r>
        <w:rPr>
          <w:color w:val="000000"/>
          <w:sz w:val="24"/>
          <w:szCs w:val="24"/>
        </w:rPr>
        <w:br/>
        <w:t xml:space="preserve">A kerékagymotor miatt megnövekedett rugózatlan tömeg hatásait egy analitikus módszerekkel felállított, az aktív futóművek igényeinek megfelelően módosított negyedjármű-modellen vizsgáljuk. A modell alapján azonosítjuk és vizsgáljuk az eltéréseket a hagyományos hajtású referenciajárműhöz képest.</w:t>
      </w:r>
      <w:r>
        <w:rPr>
          <w:color w:val="000000"/>
          <w:sz w:val="24"/>
          <w:szCs w:val="24"/>
        </w:rPr>
        <w:br/>
        <w:t xml:space="preserve">Az előző lépésben azonosított eltérések közül a kritikus problémák kompenzálására szabályozót tervezünk. A különböző szabályozási lehetőségek számbavétele után egy LQR (Linear Quadratic Regulator) szabályozó tervezése mellett döntünk, aminek folyamatát bemutatjuk a dolgozatban. Ennél a szabályozónál a különböző súlyozási paraméterek megadásával sokrétű lehetőség van finomhangolásra, és a paramétereknek megfelelő optimális szabályozás tervezhető.</w:t>
      </w:r>
      <w:r>
        <w:rPr>
          <w:color w:val="000000"/>
          <w:sz w:val="24"/>
          <w:szCs w:val="24"/>
        </w:rPr>
        <w:br/>
        <w:t xml:space="preserve">A tervezett szabályozás hatását a SIEMENS LMS Imagine.Lab részlegének AMESim rendszerében létrehozott járműmodellen teszteljük, és mutatjuk be. A negyedjármű-modellen végzett szimuláció alapján láthatjuk, hogy a szabályozás képes elérni a kívánt hatást. A teljes járműmodell (15 DoF) szimulációi viszont megmutatják a negyedjármű-modell alapján tervezett szabályozó hiányosságait. Ezek alapján a jövőben bővebb mechanikai modellre van szükség, és a probléma komplexitása indokolja fejlett szimulációs környezet (pl. AMESim) használatát.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78644">
    <w:multiLevelType w:val="hybridMultilevel"/>
    <w:lvl w:ilvl="0" w:tplc="11248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78644">
    <w:abstractNumId w:val="58478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908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