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BAN</w:t>
            </w:r>
          </w:p>
          <w:p w:rsidR="00C275A3" w:rsidRDefault="00A96AEC" w:rsidP="00C275A3">
            <w:pPr>
              <w:pStyle w:val="Hallgatokepzes"/>
            </w:pPr>
            <w:r>
              <w:t>Biomedical engineering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CHARALAMBOUS DAFNI</w:t>
            </w:r>
          </w:p>
          <w:p w:rsidR="00DB4822" w:rsidRDefault="00C275A3" w:rsidP="004D7940">
            <w:pPr>
              <w:pStyle w:val="Hallgatokepzes"/>
            </w:pPr>
            <w:r>
              <w:t>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Eszter Bognar</w:t>
            </w:r>
          </w:p>
          <w:p w:rsidR="00DB4822" w:rsidRDefault="00DB4822" w:rsidP="009763E0">
            <w:pPr>
              <w:pStyle w:val="Konzulensektitulus"/>
            </w:pPr>
            <w:r w:rsidRPr="00DB4822">
              <w:t>lecturer, BME GPK</w:t>
            </w:r>
          </w:p>
        </w:tc>
      </w:tr>
      <w:tr w:rsidR="00DB4822" w:rsidTr="00DB4822">
        <w:tc>
          <w:tcPr>
            <w:tcW w:w="9854" w:type="dxa"/>
          </w:tcPr>
          <w:p w:rsidR="00DB4822" w:rsidRPr="00DB4822" w:rsidRDefault="00DB4822" w:rsidP="009763E0">
            <w:pPr>
              <w:pStyle w:val="Konzulenseknev"/>
            </w:pPr>
            <w:r w:rsidRPr="00DB4822">
              <w:t>Peter Nagy</w:t>
            </w:r>
          </w:p>
          <w:p w:rsidR="00DB4822" w:rsidRDefault="00DB4822" w:rsidP="009763E0">
            <w:pPr>
              <w:pStyle w:val="Konzulensektitulus"/>
            </w:pPr>
            <w:r w:rsidRPr="00DB4822">
              <w:t>assistant lecturer, BME GPK</w:t>
            </w:r>
          </w:p>
        </w:tc>
      </w:tr>
      <w:tr w:rsidR="00DB4822" w:rsidTr="00DB4822">
        <w:tc>
          <w:tcPr>
            <w:tcW w:w="9854" w:type="dxa"/>
          </w:tcPr>
          <w:p w:rsidR="00DB4822" w:rsidRPr="00DB4822" w:rsidRDefault="00DB4822" w:rsidP="009763E0">
            <w:pPr>
              <w:pStyle w:val="Konzulenseknev"/>
            </w:pPr>
            <w:r w:rsidRPr="00DB4822">
              <w:t>Dr. Robert Peter Késmárszky</w:t>
            </w:r>
          </w:p>
          <w:p w:rsidR="00DB4822" w:rsidRDefault="00DB4822" w:rsidP="009763E0">
            <w:pPr>
              <w:pStyle w:val="Konzulensektitulus"/>
            </w:pPr>
            <w:r w:rsidRPr="00DB4822">
              <w:t>Consultant Lecturer,  Groupe COURLANCY
Reims
France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Tensile tests of facial nerves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human’s main forms of communication are the facial expressions, speech, body posture and gestures. The muscles of the face, which are of very fine innervation, serve the purpose of executing different expressions. Society often excludes and discriminates those people who have a deformity on their face. Such distortions can be minor flaws, in severe cases even a major developmental abnormality, trauma, skin disease, tumour or facial nerve palsy, on what our topic is based.</w:t>
      </w:r>
      <w:r>
        <w:rPr>
          <w:color w:val="000000"/>
          <w:sz w:val="24"/>
          <w:szCs w:val="24"/>
        </w:rPr>
        <w:br/>
        <w:t xml:space="preserve">During the surgery the doctor’s aim is to eliminate the disease which is causing the paralysis and in an ideal situation to reconstruct the function of the nerve. In addition to this they have to ensure that during the operation the sensitive facial nerves are not exposed to any damage. This is the area where the engineering and medicine gets related.</w:t>
      </w:r>
      <w:r>
        <w:rPr>
          <w:color w:val="000000"/>
          <w:sz w:val="24"/>
          <w:szCs w:val="24"/>
        </w:rPr>
        <w:br/>
        <w:t xml:space="preserve">During our research we studied facial nerve sections removed from 17 cadavers. The research served to determine an interval, which indicates the maximum loadability of the nerve and the level at which the nerve gets damaged (tore apart) during the surgery. We used a tensile machine, with what we could measure in what extent the nerves sustain their kilter. Furthermore we could confirm former researches about the anatomical structure of nerves and their elongation process.</w:t>
      </w:r>
      <w:r>
        <w:rPr>
          <w:color w:val="000000"/>
          <w:sz w:val="24"/>
          <w:szCs w:val="24"/>
        </w:rPr>
        <w:br/>
        <w:t xml:space="preserve">In our study we also planned to develop the clamps used for capturing the nerves, because the capturing itself damaged the nerves. This way the researches couldn’t give real, reliable value during the rupture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87444">
    <w:multiLevelType w:val="hybridMultilevel"/>
    <w:lvl w:ilvl="0" w:tplc="26079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87444">
    <w:abstractNumId w:val="19487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610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