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ISTVÁN HAJDU</w:t>
            </w:r>
          </w:p>
          <w:p w:rsidR="00C275A3" w:rsidRDefault="00A96AEC" w:rsidP="00C275A3">
            <w:pPr>
              <w:pStyle w:val="Hallgatokepzes"/>
            </w:pPr>
            <w:r>
              <w:t>Mechanical Engineering</w:t>
            </w:r>
            <w:r>
              <w:br/>
            </w:r>
            <w:r w:rsidR="00E77B23">
              <w:t>BSc, 7. semester</w:t>
            </w:r>
          </w:p>
          <w:p w:rsidR="00C265CE" w:rsidRPr="009E5FF1" w:rsidRDefault="00E77B23" w:rsidP="00C275A3">
            <w:pPr>
              <w:pStyle w:val="Hallgatokepzes"/>
              <w:rPr>
                <w:b/>
                <w:caps/>
              </w:rPr>
            </w:pPr>
            <w:r>
              <w:t>Budapest University of Technology and Economics</w:t>
            </w:r>
            <w:r w:rsidR="00C275A3">
              <w:br/>
            </w:r>
            <w:r w:rsidR="00DB4822">
              <w:t>Faculty of Mechanical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Dóra Károly</w:t>
            </w:r>
          </w:p>
          <w:p w:rsidR="00DB4822" w:rsidRDefault="00DB4822" w:rsidP="00E11062">
            <w:pPr>
              <w:pStyle w:val="Konzulensek"/>
            </w:pPr>
            <w:r w:rsidRPr="00DB4822">
              <w:t>PhD student, BME GPK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Flexibility analysis of the tools of angioplasty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Nowadays, ischaemic heart disease is the leading cause of death worldwide. In high-income countries, the trend shows a decline due to the work of researchers and doctors, but in poorer countries the situation is not so lucky. In 2008, 12,7% of all deaths were caused by ischaemic heart disease, this represents approximately 7 294 000 people. [1]</w:t>
      </w:r>
      <w:r>
        <w:rPr>
          <w:color w:val="000000"/>
          <w:sz w:val="24"/>
          <w:szCs w:val="24"/>
        </w:rPr>
        <w:br/>
        <w:t xml:space="preserve">Over the life of man emerge in the coronary vessel walls inevitably fat and cholesterol deposits, called plaques. They are graduelly increasing over time, first they cause coronary stenosis, then complete blockage of the coronary vessels. Angioplasty is a procedure, in which a catheter is leading into the narrowed coronary artery, on which is locating a balloon. The doctor expands this balloon at the place of the stenosis, thereby compresses the plaque and ensures free way to the blood flow. Most of the time, a metal mesh with the balloon is also expanded, called stent; it helps to prevent the narrowing of the vessel (restenosis).</w:t>
      </w:r>
      <w:r>
        <w:rPr>
          <w:color w:val="000000"/>
          <w:sz w:val="24"/>
          <w:szCs w:val="24"/>
        </w:rPr>
        <w:br/>
        <w:t xml:space="preserve">Flexibility is one of the most important property of the instruments of angioplasty. The catheter and with it the stent must follow the curves of the vascular network without damaging or losing their function. My aim was to recognize the literature related to this theme (especially topics in connection with stent materials, production technologies of stents and flexibility investigation methods) and the analysis of flexibility so, that later it will be utilizeable in practice.</w:t>
      </w:r>
      <w:r>
        <w:rPr>
          <w:color w:val="000000"/>
          <w:sz w:val="24"/>
          <w:szCs w:val="24"/>
        </w:rPr>
        <w:br/>
        <w:t xml:space="preserve">During my work, at the beginning I examined the maximum of properties in one stent (not only stent properties, but the stent and balloon catheter attributes), then with the help of a newly manufactured equipment I dealed with the testing of flexibility of the instruments used in angioplasty. I compared the flexibility properties of the tested guirewides, guiding catheters, balloon catheters and stent systems.</w:t>
      </w:r>
    </w:p>
    <w:p>
      <w:pPr>
        <w:widowControl w:val="on"/>
        <w:pBdr/>
        <w:spacing w:before="240" w:after="240" w:line="240" w:lineRule="auto"/>
        <w:ind w:left="0" w:right="0"/>
        <w:jc w:val="left"/>
      </w:pPr>
      <w:r>
        <w:rPr>
          <w:color w:val="000000"/>
          <w:sz w:val="24"/>
          <w:szCs w:val="24"/>
        </w:rPr>
        <w:br/>
        <w:t xml:space="preserve">[1] Judith A. Finegold, Perviz Asaria, Darrel P. Francis: Mortality from ischaemic heart disease by country, region, and age: Statistics from World Health Organisation and United Nations. International Journal of Cardiology, 2013, Vol. 168, Issue 2, pp. 934-945</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553337">
    <w:multiLevelType w:val="hybridMultilevel"/>
    <w:lvl w:ilvl="0" w:tplc="8575582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553337">
    <w:abstractNumId w:val="9355333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7472904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