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ASZTALOS</w:t>
            </w:r>
          </w:p>
          <w:p w:rsidR="00C275A3" w:rsidRDefault="00A96AEC" w:rsidP="00C275A3">
            <w:pPr>
              <w:pStyle w:val="Hallgatokepzes"/>
            </w:pPr>
            <w:r>
              <w:t>Mechanical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Nagy</w:t>
            </w:r>
          </w:p>
          <w:p w:rsidR="00DB4822" w:rsidRDefault="00DB4822" w:rsidP="00E11062">
            <w:pPr>
              <w:pStyle w:val="Konzulensek"/>
            </w:pPr>
            <w:r w:rsidRPr="00DB4822">
              <w:t>professor's assistant, BME GPK</w:t>
            </w:r>
          </w:p>
        </w:tc>
      </w:tr>
      <w:tr w:rsidR="00DB4822" w:rsidTr="00DB4822">
        <w:tc>
          <w:tcPr>
            <w:tcW w:w="9854" w:type="dxa"/>
          </w:tcPr>
          <w:p w:rsidR="00DB4822" w:rsidRPr="00DB4822" w:rsidRDefault="00DB4822" w:rsidP="004D7940">
            <w:pPr>
              <w:pStyle w:val="Konzulensek"/>
            </w:pPr>
            <w:r w:rsidRPr="00DB4822">
              <w:t>Árpád Joób F. PhD.</w:t>
            </w:r>
          </w:p>
          <w:p w:rsidR="00DB4822" w:rsidRDefault="00DB4822" w:rsidP="00E11062">
            <w:pPr>
              <w:pStyle w:val="Konzulensek"/>
            </w:pPr>
            <w:r w:rsidRPr="00DB4822">
              <w:t>associate professor, SE FOK</w:t>
            </w:r>
          </w:p>
        </w:tc>
      </w:tr>
      <w:tr w:rsidR="00DB4822" w:rsidTr="00DB4822">
        <w:tc>
          <w:tcPr>
            <w:tcW w:w="9854" w:type="dxa"/>
          </w:tcPr>
          <w:p w:rsidR="00DB4822" w:rsidRPr="00DB4822" w:rsidRDefault="00DB4822" w:rsidP="004D7940">
            <w:pPr>
              <w:pStyle w:val="Konzulensek"/>
            </w:pPr>
            <w:r w:rsidRPr="00DB4822">
              <w:t>Kinga Körmöczi Dr.</w:t>
            </w:r>
          </w:p>
          <w:p w:rsidR="00DB4822" w:rsidRDefault="00DB4822" w:rsidP="00E11062">
            <w:pPr>
              <w:pStyle w:val="Konzulensek"/>
            </w:pPr>
            <w:r w:rsidRPr="00DB4822">
              <w:t>clinical doctor, SE FOK</w:t>
            </w:r>
          </w:p>
        </w:tc>
      </w:tr>
      <w:tr w:rsidR="00DB4822" w:rsidTr="00DB4822">
        <w:tc>
          <w:tcPr>
            <w:tcW w:w="9854" w:type="dxa"/>
          </w:tcPr>
          <w:p w:rsidR="00DB4822" w:rsidRPr="00DB4822" w:rsidRDefault="00DB4822" w:rsidP="004D7940">
            <w:pPr>
              <w:pStyle w:val="Konzulensek"/>
            </w:pPr>
            <w:r w:rsidRPr="00DB4822">
              <w:t>Eszter Bognár PhD.</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and comprising of dental implant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Material for dental implants have to fulfill very strict requirements, we have to study not only mechanical and metallurgical quality, but biocompatibility and osseointegration also. The current dental implant materials are several alloys of titanium for example Grade2, Grade4, Grade5. Titanium is ideal for the requirements, it doesn’t react with humour and after a surface treatment can a strong relation between titanium and bones evolve. The purpose of this study is to examine the ultra fine grained (UFG) Grade2 titanium, and on the basis of the results to decide, is UFG titanium ideal material for dental implants.</w:t>
      </w:r>
      <w:r>
        <w:rPr>
          <w:color w:val="000000"/>
          <w:sz w:val="24"/>
          <w:szCs w:val="24"/>
        </w:rPr>
        <w:br/>
        <w:t xml:space="preserve">The raw material was Grade2 UFG titanium, made by warm caliber rolling. The discs were turned of the billet. The following properties were noticed: hardness, diameter, thickness, weight, surface roughness, and the changing of these parameters after the several surface treatments. The surface quality was also obtained by SEM in different magnifications. Based on a further study I have chosen the etchant, the etching times and temperatures, so the results were able to comprise. In the further research were Grade2 and Grade5 alloys used. The etchant were hydrochloric acid and phosphoric acid, etching times were 10, 600, 1800, 3600, 5400, 7200 seconds, etching temperatures were 20, 40, 60 °C. After the experiments I could measure the changing of the obtained parameters, find out a function between surface roughness and etching parameters.</w:t>
      </w:r>
      <w:r>
        <w:rPr>
          <w:color w:val="000000"/>
          <w:sz w:val="24"/>
          <w:szCs w:val="24"/>
        </w:rPr>
        <w:br/>
        <w:t xml:space="preserve">Based on the comparison of the results of both studies can be decided, if the UFG titanium a possible material for dental implants is, and a surface treatment for an optimal surface roughness for the best osseointegration can be also set out.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08822">
    <w:multiLevelType w:val="hybridMultilevel"/>
    <w:lvl w:ilvl="0" w:tplc="36944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08822">
    <w:abstractNumId w:val="77508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819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