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TÖRÖK</w:t>
            </w:r>
          </w:p>
          <w:p w:rsidR="00C275A3" w:rsidRDefault="00A96AEC" w:rsidP="00C275A3">
            <w:pPr>
              <w:pStyle w:val="Hallgatokepzes"/>
            </w:pPr>
            <w:r>
              <w:t>MSc in Mechanical Engineering</w:t>
            </w:r>
            <w:r>
              <w:br/>
            </w:r>
            <w:r w:rsidR="00E77B23">
              <w:t>MSc, 4.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József Gábor Kovács</w:t>
            </w:r>
          </w:p>
          <w:p w:rsidR="00DB4822" w:rsidRDefault="00DB4822" w:rsidP="00E11062">
            <w:pPr>
              <w:pStyle w:val="Konzulensek"/>
            </w:pPr>
            <w:r w:rsidRPr="00DB4822">
              <w:t>associate professor, BME GPK</w:t>
            </w:r>
          </w:p>
        </w:tc>
      </w:tr>
      <w:tr w:rsidR="00DB4822" w:rsidTr="00DB4822">
        <w:tc>
          <w:tcPr>
            <w:tcW w:w="9854" w:type="dxa"/>
          </w:tcPr>
          <w:p w:rsidR="00DB4822" w:rsidRPr="00DB4822" w:rsidRDefault="00DB4822" w:rsidP="004D7940">
            <w:pPr>
              <w:pStyle w:val="Konzulensek"/>
            </w:pPr>
            <w:r w:rsidRPr="00DB4822">
              <w:t>András Suplicz</w:t>
            </w:r>
          </w:p>
          <w:p w:rsidR="00DB4822" w:rsidRDefault="00DB4822" w:rsidP="00E11062">
            <w:pPr>
              <w:pStyle w:val="Konzulensek"/>
            </w:pPr>
            <w:r w:rsidRPr="00DB4822">
              <w:t>Assistant lecturer, BME GPK</w:t>
            </w:r>
          </w:p>
        </w:tc>
      </w:tr>
      <w:tr w:rsidR="00DB4822" w:rsidTr="00DB4822">
        <w:tc>
          <w:tcPr>
            <w:tcW w:w="9854" w:type="dxa"/>
          </w:tcPr>
          <w:p w:rsidR="00DB4822" w:rsidRPr="00DB4822" w:rsidRDefault="00DB4822" w:rsidP="004D7940">
            <w:pPr>
              <w:pStyle w:val="Konzulensek"/>
            </w:pPr>
            <w:r w:rsidRPr="00DB4822">
              <w:t>Ferenc Szabó</w:t>
            </w:r>
          </w:p>
          <w:p w:rsidR="00DB4822" w:rsidRDefault="00DB4822" w:rsidP="00E11062">
            <w:pPr>
              <w:pStyle w:val="Konzulensek"/>
            </w:pPr>
            <w:r w:rsidRPr="00DB4822">
              <w:t>Assistant lecturer,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Classification of static mixers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Inhomogeneities in the color of products are one of the most conspicuous aesthetic failures. The reason of appearance of these failures is the unsatisfying mixing of colorants in the polymer raw material. Colorants contain pigments and dyes which change the optical properties of the polymer. Their big advantage is capability to decrease the producing cost of the parts. They can be used instead of labels and painting. Mixers can be used for distribution and dispersion of the colorants inside the polymer matrix. The injection molding machine and its settings, the mold and screw geometry among with properties of the raw materials have an effect on homogeneity of the products.</w:t>
      </w:r>
      <w:r>
        <w:rPr>
          <w:color w:val="000000"/>
          <w:sz w:val="24"/>
          <w:szCs w:val="24"/>
        </w:rPr>
        <w:br/>
        <w:t xml:space="preserve">The usage of mixers is quite widespread in the industry. The mixers can be divided into dynamic and static mixers. Both types have their own advantages and disadvantages. The advantage of static mixers is that they can be fitted before the screw and they don’t decrease the useful length of the screw and the plasticization efficiency. The advantage of dynamic mixers on the other hand is that they can add more shear to the polymer melt where shear is the basic condition of mixing. The disadvantage of mixers is that you need to use higher pressure during the injection molding process. This pressure need depends mainly on the size of mixers and their geometry and the number of mixing elements and flowing properties of the polymer melt.</w:t>
      </w:r>
      <w:r>
        <w:rPr>
          <w:color w:val="000000"/>
          <w:sz w:val="24"/>
          <w:szCs w:val="24"/>
        </w:rPr>
        <w:br/>
        <w:t xml:space="preserve">The goal of my thesis is the classification of static mixers. Effects of different number of mixing elements and sizes on increasing pressure needs are investigated. The growths in pressure needs are measured with the help of the sensors built in the injection molding machine. The growths are also evaluated with simulation software. The results of the simulations and the measurements are then compared. After validating the pressure needs are calculated on all kind of mixer sizes combined with different number of mixing elements. A software package that can classify the unevenness in the color of specimens and simulation software was used for qualifying the mixing process.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837700">
    <w:multiLevelType w:val="hybridMultilevel"/>
    <w:lvl w:ilvl="0" w:tplc="839401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837700">
    <w:abstractNumId w:val="398377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03353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