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LEVENTE FERENC TÓTH</w:t>
            </w:r>
          </w:p>
          <w:p w:rsidR="00C275A3" w:rsidRDefault="00A96AEC" w:rsidP="00C275A3">
            <w:pPr>
              <w:pStyle w:val="Hallgatokepzes"/>
            </w:pPr>
            <w:r>
              <w:t>Mechanical Engineering Modelling</w:t>
            </w:r>
            <w:r>
              <w:br/>
            </w:r>
            <w:r w:rsidR="00E77B23">
              <w:t>MSc, 2. semester</w:t>
            </w:r>
          </w:p>
          <w:p w:rsidR="00C265CE" w:rsidRPr="009E5FF1" w:rsidRDefault="00E77B23" w:rsidP="00C275A3">
            <w:pPr>
              <w:pStyle w:val="Hallgatokepzes"/>
              <w:rPr>
                <w:b/>
                <w:caps/>
              </w:rPr>
            </w:pPr>
            <w:r>
              <w:t>Budapest University of Technology and Economics</w:t>
            </w:r>
            <w:r w:rsidR="00C275A3">
              <w:br/>
            </w:r>
            <w:r w:rsidR="00DB4822">
              <w:t>Faculty of Mechanical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Gábor Szebényi</w:t>
            </w:r>
          </w:p>
          <w:p w:rsidR="00DB4822" w:rsidRDefault="00DB4822" w:rsidP="00E11062">
            <w:pPr>
              <w:pStyle w:val="Konzulensek"/>
            </w:pPr>
            <w:r w:rsidRPr="00DB4822">
              <w:t>assistant professor, BME GPK</w:t>
            </w:r>
          </w:p>
        </w:tc>
      </w:tr>
      <w:tr w:rsidR="00DB4822" w:rsidTr="00DB4822">
        <w:tc>
          <w:tcPr>
            <w:tcW w:w="9854" w:type="dxa"/>
          </w:tcPr>
          <w:p w:rsidR="00DB4822" w:rsidRPr="00DB4822" w:rsidRDefault="00DB4822" w:rsidP="004D7940">
            <w:pPr>
              <w:pStyle w:val="Konzulensek"/>
            </w:pPr>
            <w:r w:rsidRPr="00DB4822">
              <w:t>Dr. Kolos Molnár</w:t>
            </w:r>
          </w:p>
          <w:p w:rsidR="00DB4822" w:rsidRDefault="00DB4822" w:rsidP="00E11062">
            <w:pPr>
              <w:pStyle w:val="Konzulensek"/>
            </w:pPr>
            <w:r w:rsidRPr="00DB4822">
              <w:t>assistant professor, BME GPK</w:t>
            </w:r>
          </w:p>
        </w:tc>
      </w:tr>
      <w:tr w:rsidR="00DB4822" w:rsidTr="00DB4822">
        <w:tc>
          <w:tcPr>
            <w:tcW w:w="9854" w:type="dxa"/>
          </w:tcPr>
          <w:p w:rsidR="00DB4822" w:rsidRPr="00DB4822" w:rsidRDefault="00DB4822" w:rsidP="004D7940">
            <w:pPr>
              <w:pStyle w:val="Konzulensek"/>
            </w:pPr>
            <w:r w:rsidRPr="00DB4822">
              <w:t>Beáta Szolnoki</w:t>
            </w:r>
          </w:p>
          <w:p w:rsidR="00DB4822" w:rsidRDefault="00DB4822" w:rsidP="00E11062">
            <w:pPr>
              <w:pStyle w:val="Konzulensek"/>
            </w:pPr>
            <w:r w:rsidRPr="00DB4822">
              <w:t>PhD candidate, BME VBK</w:t>
            </w:r>
          </w:p>
        </w:tc>
      </w:tr>
      <w:tr w:rsidR="00DB4822" w:rsidTr="00DB4822">
        <w:tc>
          <w:tcPr>
            <w:tcW w:w="9854" w:type="dxa"/>
          </w:tcPr>
          <w:p w:rsidR="00DB4822" w:rsidRPr="00DB4822" w:rsidRDefault="00DB4822" w:rsidP="004D7940">
            <w:pPr>
              <w:pStyle w:val="Konzulensek"/>
            </w:pPr>
            <w:r w:rsidRPr="00DB4822">
              <w:t>Dr. Andrea Toldy</w:t>
            </w:r>
          </w:p>
          <w:p w:rsidR="00DB4822" w:rsidRDefault="00DB4822" w:rsidP="00E11062">
            <w:pPr>
              <w:pStyle w:val="Konzulensek"/>
            </w:pPr>
            <w:r w:rsidRPr="00DB4822">
              <w:t>assistant professor, BME GPK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Investigation of carbon fibre/carbon nanotube/carbon nanofibre reinforced fire retardant composites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research carbon fibre/carbon nanotube/carbon nanofibre reinforced fire retardant hybrid composites were made, their density and carbon fibre content were measured then the samples were investigated in viewpoint of fire retardancy and electrical features. To compare the fire retardancy of the samples UL94 and Mass Loss investigation were applied.</w:t>
      </w:r>
      <w:r>
        <w:rPr>
          <w:color w:val="000000"/>
          <w:sz w:val="24"/>
          <w:szCs w:val="24"/>
        </w:rPr>
        <w:br/>
        <w:t xml:space="preserve">The mechanical features of carbon fibre reinforced composites were also examined in function of the type and the concentration of the applied fire retardants.</w:t>
      </w:r>
      <w:r>
        <w:rPr>
          <w:color w:val="000000"/>
          <w:sz w:val="24"/>
          <w:szCs w:val="24"/>
        </w:rPr>
        <w:br/>
        <w:t xml:space="preserve">The applied carbon nanofibre layers were made by me from PAN prekursor substance with the method of electrospinning, stabilization and carbonization.</w:t>
      </w:r>
    </w:p>
    <w:p>
      <w:pPr>
        <w:widowControl w:val="on"/>
        <w:pBdr/>
        <w:spacing w:before="240" w:after="240" w:line="240" w:lineRule="auto"/>
        <w:ind w:left="0" w:right="0"/>
        <w:jc w:val="left"/>
      </w:pPr>
      <w:r>
        <w:rPr>
          <w:color w:val="000000"/>
          <w:sz w:val="24"/>
          <w:szCs w:val="24"/>
        </w:rPr>
        <w:t xml:space="preserve">References:</w:t>
      </w:r>
    </w:p>
    <w:p>
      <w:pPr>
        <w:widowControl w:val="on"/>
        <w:pBdr/>
        <w:spacing w:before="240" w:after="240" w:line="240" w:lineRule="auto"/>
        <w:ind w:left="0" w:right="0"/>
        <w:jc w:val="left"/>
      </w:pPr>
      <w:r>
        <w:rPr>
          <w:color w:val="000000"/>
          <w:sz w:val="24"/>
          <w:szCs w:val="24"/>
        </w:rPr>
        <w:t xml:space="preserve">[1] L. B. Vogelesang és J. W. Gunnink: ARALL: A Materials Challenge for the next Generation of Aircraft. Materials &amp; Design, 7, 287-300 (1986).</w:t>
      </w:r>
    </w:p>
    <w:p>
      <w:pPr>
        <w:widowControl w:val="on"/>
        <w:pBdr/>
        <w:spacing w:before="240" w:after="240" w:line="240" w:lineRule="auto"/>
        <w:ind w:left="0" w:right="0"/>
        <w:jc w:val="left"/>
      </w:pPr>
      <w:r>
        <w:rPr>
          <w:color w:val="000000"/>
          <w:sz w:val="24"/>
          <w:szCs w:val="24"/>
        </w:rPr>
        <w:t xml:space="preserve">[2] X. Jian, L. Yao: Study on Airworthiness Requirements of Composite Aircraft Structure for Transport Category Aircraft in FAA. Procedia Engineering, 17, 270 – 278 (2011).</w:t>
      </w:r>
    </w:p>
    <w:p>
      <w:pPr>
        <w:widowControl w:val="on"/>
        <w:pBdr/>
        <w:spacing w:before="240" w:after="240" w:line="240" w:lineRule="auto"/>
        <w:ind w:left="0" w:right="0"/>
        <w:jc w:val="left"/>
      </w:pPr>
      <w:r>
        <w:rPr>
          <w:color w:val="000000"/>
          <w:sz w:val="24"/>
          <w:szCs w:val="24"/>
        </w:rPr>
        <w:t xml:space="preserve">[3] C. E. Harris: Opportunities for Next Generation Aircraft Enabled by Revolutionary Materials. AIAA SDM Conference, Denver (April 4-7, 2011).</w:t>
      </w:r>
    </w:p>
    <w:p>
      <w:pPr>
        <w:widowControl w:val="on"/>
        <w:pBdr/>
        <w:spacing w:before="240" w:after="240" w:line="240" w:lineRule="auto"/>
        <w:ind w:left="0" w:right="0"/>
        <w:jc w:val="left"/>
      </w:pPr>
      <w:r>
        <w:rPr>
          <w:color w:val="000000"/>
          <w:sz w:val="24"/>
          <w:szCs w:val="24"/>
        </w:rPr>
        <w:t xml:space="preserve">[4] X.-F. Li, K.-T. Lau, Y.-S. Yin: Mechanical properties of epoxy-based composites using coiled carbon nanotubes. Composites Science and Technology, 68, 2876–2881 (2008).</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093077">
    <w:multiLevelType w:val="hybridMultilevel"/>
    <w:lvl w:ilvl="0" w:tplc="127945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093077">
    <w:abstractNumId w:val="2109307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9850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