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TÖRÖK</w:t>
            </w:r>
          </w:p>
          <w:p w:rsidR="00C275A3" w:rsidRDefault="00A96AEC" w:rsidP="00C275A3">
            <w:pPr>
              <w:pStyle w:val="Hallgatokepzes"/>
            </w:pPr>
            <w:r>
              <w:t>MSc in Mechanical Engineering</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ESZTER VARGA</w:t>
            </w:r>
          </w:p>
          <w:p w:rsidR="00DB4822" w:rsidRDefault="00C275A3" w:rsidP="004D7940">
            <w:pPr>
              <w:pStyle w:val="Hallgatokepzes"/>
            </w:pPr>
            <w:r>
              <w:t>MSc in Mechanical Engineering</w:t>
            </w:r>
            <w:r w:rsidR="00A96AEC">
              <w:br/>
              <w:t>MSc, 2.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Mechanical Engineering</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Attila Piros</w:t>
            </w:r>
          </w:p>
          <w:p w:rsidR="00DB4822" w:rsidRDefault="00DB4822" w:rsidP="00E11062">
            <w:pPr>
              <w:pStyle w:val="Konzulensek"/>
            </w:pPr>
            <w:r w:rsidRPr="00DB4822">
              <w:t>assistant professor, BME GPK</w:t>
            </w:r>
          </w:p>
        </w:tc>
      </w:tr>
      <w:tr w:rsidR="00DB4822" w:rsidTr="00DB4822">
        <w:tc>
          <w:tcPr>
            <w:tcW w:w="9854" w:type="dxa"/>
          </w:tcPr>
          <w:p w:rsidR="00DB4822" w:rsidRPr="00DB4822" w:rsidRDefault="00DB4822" w:rsidP="004D7940">
            <w:pPr>
              <w:pStyle w:val="Konzulensek"/>
            </w:pPr>
            <w:r w:rsidRPr="00DB4822">
              <w:t>Dr. József Gábor Kovács</w:t>
            </w:r>
          </w:p>
          <w:p w:rsidR="00DB4822" w:rsidRDefault="00DB4822" w:rsidP="00E11062">
            <w:pPr>
              <w:pStyle w:val="Konzulensek"/>
            </w:pPr>
            <w:r w:rsidRPr="00DB4822">
              <w:t>associate professor, BME GPK</w:t>
            </w:r>
          </w:p>
        </w:tc>
      </w:tr>
      <w:tr w:rsidR="00DB4822" w:rsidTr="00DB4822">
        <w:tc>
          <w:tcPr>
            <w:tcW w:w="9854" w:type="dxa"/>
          </w:tcPr>
          <w:p w:rsidR="00DB4822" w:rsidRPr="00DB4822" w:rsidRDefault="00DB4822" w:rsidP="004D7940">
            <w:pPr>
              <w:pStyle w:val="Konzulensek"/>
            </w:pPr>
            <w:r w:rsidRPr="00DB4822">
              <w:t>László Zsíros</w:t>
            </w:r>
          </w:p>
          <w:p w:rsidR="00DB4822" w:rsidRDefault="00DB4822" w:rsidP="00E11062">
            <w:pPr>
              <w:pStyle w:val="Konzulensek"/>
            </w:pPr>
            <w:r w:rsidRPr="00DB4822">
              <w:t>engineer,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Classifying of color inhomogeneity on injection molded parts with objective measurement method and fuzzy based evaluation system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injection molding has been the 21st century largest mass-production process of the plastics industry. According to the Axis Research Mind research, the amount of processed polymer raw materials will reach 508.6 tons /year in the world by 2016. This growing trend has been observed for decades. Countries of the European Union, as in the world, also have produced and processed a significant and yearly growing amount of polymer raw material.</w:t>
      </w:r>
      <w:r>
        <w:rPr>
          <w:color w:val="000000"/>
          <w:sz w:val="24"/>
          <w:szCs w:val="24"/>
        </w:rPr>
        <w:br/>
        <w:t xml:space="preserve">The demand is also growing with the increase of the production but the competition between the companies is still tight. It is essential for the companies that produce their products with the best possible quality and cost effectively. However defining the quality is almost impossible but if you have to say a short definition, it can be said that quality means to meet the needs of the customers. According to the DIN EN ISO 9000: 2005 standards quality is the extent to that which level is the feature of the product to be able to satisfy the requirements.</w:t>
      </w:r>
      <w:r>
        <w:rPr>
          <w:color w:val="000000"/>
          <w:sz w:val="24"/>
          <w:szCs w:val="24"/>
        </w:rPr>
        <w:br/>
        <w:t xml:space="preserve">The qualification of the aesthetic inhomogeneity is usually executed by workers who are able to subjectively evaluate a given unevenness. In our case the problem is that the dispersing of the colorants which are mixed for the polymer raw material is not sufficient. The assessment for the error depends on a number of human factors, and it is also observed that, sometimes people can also give other assessment for the same error after a while.</w:t>
      </w:r>
      <w:r>
        <w:rPr>
          <w:color w:val="000000"/>
          <w:sz w:val="24"/>
          <w:szCs w:val="24"/>
        </w:rPr>
        <w:br/>
        <w:t xml:space="preserve">The uncertainty of the measurement method is justified by a complex system development which is able to objectively classify the inhomogeneities.</w:t>
      </w:r>
      <w:r>
        <w:rPr>
          <w:color w:val="000000"/>
          <w:sz w:val="24"/>
          <w:szCs w:val="24"/>
        </w:rPr>
        <w:br/>
        <w:t xml:space="preserve">In our study we aimed to the classification of the inhomogeneities in the colour of the injection molded products on the one hand with a people independent method on the other hand with taking into account the uncertainties of human evaluation system.</w:t>
      </w:r>
      <w:r>
        <w:rPr>
          <w:color w:val="000000"/>
          <w:sz w:val="24"/>
          <w:szCs w:val="24"/>
        </w:rPr>
        <w:br/>
        <w:t xml:space="preserve">The uncertainty of the people is modelled by the fuzzy method which can handle the people as individuals.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721428">
    <w:multiLevelType w:val="hybridMultilevel"/>
    <w:lvl w:ilvl="0" w:tplc="660546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721428">
    <w:abstractNumId w:val="757214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07655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