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KOVACS</w:t>
            </w:r>
          </w:p>
          <w:p w:rsidR="00C275A3" w:rsidRDefault="00A96AEC" w:rsidP="00C275A3">
            <w:pPr>
              <w:pStyle w:val="Hallgatokepzes"/>
            </w:pPr>
            <w:r>
              <w:t>Biology</w:t>
            </w:r>
            <w:r>
              <w:br/>
            </w:r>
            <w:r w:rsidR="00E77B23">
              <w:t>MSc, 3.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Szilvia Stranczinger</w:t>
            </w:r>
          </w:p>
          <w:p w:rsidR="00DB4822" w:rsidRDefault="00DB4822" w:rsidP="009763E0">
            <w:pPr>
              <w:pStyle w:val="Konzulensektitulus"/>
            </w:pPr>
            <w:r w:rsidRPr="00DB4822">
              <w:t>senior lecturer,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Callitriche palustris, C. hermaphroditica and genus (Callitriche, Callitrichaceae) Asian taxa phylogenetic variability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Callitriche palustris, C. hermaphroditica and genus (Callitriche, Callitrichaceae) Asian taxa phylogenetic variability</w:t>
      </w:r>
    </w:p>
    <w:p>
      <w:pPr>
        <w:widowControl w:val="on"/>
        <w:pBdr/>
        <w:spacing w:before="240" w:after="240" w:line="240" w:lineRule="auto"/>
        <w:ind w:left="0" w:right="0"/>
        <w:jc w:val="left"/>
      </w:pPr>
      <w:r>
        <w:rPr>
          <w:color w:val="000000"/>
          <w:sz w:val="24"/>
          <w:szCs w:val="24"/>
        </w:rPr>
        <w:br/>
        <w:t xml:space="preserve">The Callitriche (water starworts) genus only member of the Callitrichaceae family. The family name Callitrichaceae retains its status as nomen conservandum (name to be retained) of APG III. Within the genus approx 75 described species are known, but recent studies predict taxonomic description of new species become more intense. The Callitriche species are typically small, mud or aquatic plants. 17 species are known in Europe, these two are not considered indigenous. This group includes the C. hermaphroditica and C. palustris which Western Europe all the way to the Far East to occur. C. palustris is the type species of the genus.</w:t>
      </w:r>
    </w:p>
    <w:p>
      <w:pPr>
        <w:widowControl w:val="on"/>
        <w:pBdr/>
        <w:spacing w:before="240" w:after="240" w:line="240" w:lineRule="auto"/>
        <w:ind w:left="0" w:right="0"/>
        <w:jc w:val="left"/>
      </w:pPr>
      <w:r>
        <w:rPr>
          <w:color w:val="000000"/>
          <w:sz w:val="24"/>
          <w:szCs w:val="24"/>
        </w:rPr>
        <w:t xml:space="preserve">Started the race two different forms of the Russian collection and analysis of these genetic basis. The material collected in the current phase of South Russia, South Siberia, Kamchatka, the Far East and spread out.</w:t>
      </w:r>
    </w:p>
    <w:p>
      <w:pPr>
        <w:widowControl w:val="on"/>
        <w:pBdr/>
        <w:spacing w:before="240" w:after="240" w:line="240" w:lineRule="auto"/>
        <w:ind w:left="0" w:right="0"/>
        <w:jc w:val="left"/>
      </w:pPr>
      <w:r>
        <w:rPr>
          <w:color w:val="000000"/>
          <w:sz w:val="24"/>
          <w:szCs w:val="24"/>
        </w:rPr>
        <w:t xml:space="preserve">The GenBank sequences available Callitriche selected using the most sensitive information showing phylogenetic DNA region. Used in the first phase of the study to identify suitable crops BarCode system also matK chloroplast sequences tested. Based on the available GenBank sequences of chloroplast rbcL new and Callitriche species specific primers were designed and analyze were included. The phylogenetic analyzes of phylogenetic tree of DNA from two different regions of the main branches support were similar.</w:t>
      </w:r>
      <w:r>
        <w:rPr>
          <w:color w:val="000000"/>
          <w:sz w:val="24"/>
          <w:szCs w:val="24"/>
        </w:rPr>
        <w:br/>
        <w:t xml:space="preserve">Based on the results of C. hermaphroditica chloroplast sequences showed no significant variation, despite the fact that the analysis were included in the variable termésmorfológiájú individuals. We could not demonstrate that C. transvolgensis is endemic in southern Russia held racial autonomy in the analysis.</w:t>
      </w:r>
    </w:p>
    <w:p>
      <w:pPr>
        <w:widowControl w:val="on"/>
        <w:pBdr/>
        <w:spacing w:before="240" w:after="240" w:line="240" w:lineRule="auto"/>
        <w:ind w:left="0" w:right="0"/>
        <w:jc w:val="left"/>
      </w:pPr>
      <w:r>
        <w:rPr>
          <w:color w:val="000000"/>
          <w:sz w:val="24"/>
          <w:szCs w:val="24"/>
        </w:rPr>
        <w:t xml:space="preserve">The well-supported C. palustris agg. previous species have higher genetic variability, but not samples from the same regions have been grouped together, but of similar individuals showing termésmorfológiát. The most important result is that the controversial taxonomic value C. subanceps independence of the results of the chloroplast regions where justified, even though in some cases the plant fruits of C. palustris on fruits very similar.</w:t>
      </w:r>
    </w:p>
    <w:p>
      <w:pPr>
        <w:widowControl w:val="on"/>
        <w:pBdr/>
        <w:spacing w:before="240" w:after="240" w:line="240" w:lineRule="auto"/>
        <w:ind w:left="0" w:right="0"/>
        <w:jc w:val="left"/>
      </w:pPr>
      <w:r>
        <w:rPr>
          <w:color w:val="000000"/>
          <w:sz w:val="24"/>
          <w:szCs w:val="24"/>
        </w:rPr>
        <w:t xml:space="preserve">There are currently examining the genetic variability index greater nuclear ITS region is carried out, which allows you to receive a more differentiated picture of the phylogenetic relationships within the genus.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83767">
    <w:multiLevelType w:val="hybridMultilevel"/>
    <w:lvl w:ilvl="0" w:tplc="46383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83767">
    <w:abstractNumId w:val="65983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091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