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GODI ALÍZ</w:t>
            </w:r>
          </w:p>
          <w:p w:rsidR="00C275A3" w:rsidRDefault="00A96AEC" w:rsidP="00C275A3">
            <w:pPr>
              <w:pStyle w:val="Hallgatokepzes"/>
            </w:pPr>
            <w:r>
              <w:t>Biológia Bsc</w:t>
            </w:r>
            <w:r>
              <w:br/>
            </w:r>
            <w:r w:rsidR="00E77B23">
              <w:t>BSc, 7.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WEISZ ANETT</w:t>
            </w:r>
          </w:p>
          <w:p w:rsidR="00DB4822" w:rsidRDefault="00C275A3" w:rsidP="004D7940">
            <w:pPr>
              <w:pStyle w:val="Hallgatokepzes"/>
            </w:pPr>
            <w:r>
              <w:t>Biológus</w:t>
            </w:r>
            <w:r w:rsidR="00A96AEC">
              <w:br/>
              <w:t>MSc, 3.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Természettudományi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Stranczinger Szilvia</w:t>
            </w:r>
          </w:p>
          <w:p w:rsidR="00DB4822" w:rsidRDefault="00DB4822" w:rsidP="009763E0">
            <w:pPr>
              <w:pStyle w:val="Konzulensektitulus"/>
            </w:pPr>
            <w:r w:rsidRPr="00DB4822">
              <w:t>adjunktus, PTE TTK</w:t>
            </w:r>
          </w:p>
        </w:tc>
      </w:tr>
      <w:tr w:rsidR="00DB4822" w:rsidTr="00DB4822">
        <w:tc>
          <w:tcPr>
            <w:tcW w:w="9854" w:type="dxa"/>
          </w:tcPr>
          <w:p w:rsidR="00DB4822" w:rsidRPr="00DB4822" w:rsidRDefault="00DB4822" w:rsidP="009763E0">
            <w:pPr>
              <w:pStyle w:val="Konzulenseknev"/>
            </w:pPr>
            <w:r w:rsidRPr="00DB4822">
              <w:t>Nagy Dávid</w:t>
            </w:r>
          </w:p>
          <w:p w:rsidR="00DB4822" w:rsidRDefault="00DB4822" w:rsidP="009763E0">
            <w:pPr>
              <w:pStyle w:val="Konzulensektitulus"/>
            </w:pPr>
            <w:r w:rsidRPr="00DB4822">
              <w:t>PhD hallgató,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Populációgenetikai módszerek alkalmazhatóságának összehasonlítása az invazív magas aranyvessző (Solidago gigantea) példáján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invazív növényfajok terjedése egyre jelentősebb gazdasági károkat okoz. Ennek köszönhetően terjedésük okainak vizsgálata különösen fontos részét képezi a jelenkori biológiai kutatásoknak, hazai és nemzetközi szinten egyaránt. Az Invázióképesség Evolúciója hipotézis szerint az invazív fajok sikerének egyik kulcsa, hogy az elözönlött területen rájuk ható új környezeti hatásokhoz rendkívül gyorsan alkalmazkodnak. Ennek során differenciálódás következik be a honos és invazív populációk egyedei között, amelyeket a genetikai szegregáció okozhat, azonban ezt a folyamatot még nem vizsgálták részletesen.</w:t>
      </w:r>
      <w:r>
        <w:rPr>
          <w:color w:val="000000"/>
          <w:sz w:val="24"/>
          <w:szCs w:val="24"/>
        </w:rPr>
        <w:br/>
        <w:t xml:space="preserve">Kutatásunk modell növénye a hazánkban invazív magas aranyvessző (Solidago gigantea). Célunk egy olyan genetikai vizsgálati módszert találni, amely segítségével felmérhető a faj populációinak genetikai elkülönülése. Vizsgálataink alapját az öt egyesült államokbeli és hat magyarországi populációból gyűjtött, populációnként tíz-tíz egyed képezte. A populációk elkülönítésére szolgáló legmegfelelőbb módszer kiválasztása érdekében laboratóriumi vizsgálatokat végeztünk. Az általunk tesztelt módszerek: 1.) a populációk ploidiaszintjének vizsgálata; 2.) nukleáris, intergénikusspacer régiók (nrITS) szekvenciáinak elemzése; valamint 3.) a mikroszatellit régiók fragmenthossz analízise.</w:t>
      </w:r>
      <w:r>
        <w:rPr>
          <w:color w:val="000000"/>
          <w:sz w:val="24"/>
          <w:szCs w:val="24"/>
        </w:rPr>
        <w:br/>
        <w:t xml:space="preserve">Vizsgálataink során a következő eredményekrejutottunk: 1.) Ploidiaszintben különbséget detektáltunk a honos (hexaploid) és invazív (tetraploid) populációk egyedei között. 2.) Az általunk használt intergénikusspacer markerek nem bizonyultak elég érzékenynek még kontinens szintű elkülönítésre sem. 3.) Mikroszatellit analízisünk során több közelrokon fajraleírt primert (29db) teszteltük, amelyek közül 6 esetében állapítottunk meg polimorfizmust. A fragmenthossz vizsgálat 49 különböző haplotípust mutatott, egyenletes földrajzi eloszlással. Használt markereink segítségével ezen felül képesek voltunk különbséget felderíteni a honos, valamint az invazív populációk között.</w:t>
      </w:r>
      <w:r>
        <w:rPr>
          <w:color w:val="000000"/>
          <w:sz w:val="24"/>
          <w:szCs w:val="24"/>
        </w:rPr>
        <w:br/>
        <w:t xml:space="preserve">Eredményeink alapján a mikroszatellit fragmenthossz analízis és a ploidiaanalízis együttes használatát ajánljuk a faj populáció genetikai vizsgálatára. Ezen módszerek és nagyobb léptékű mintavételezés felhasználásával részletesebb képet kaphatunk a faj földrajzi és genetikai elkülönüléséről.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41357">
    <w:multiLevelType w:val="hybridMultilevel"/>
    <w:lvl w:ilvl="0" w:tplc="32000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41357">
    <w:abstractNumId w:val="22241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155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