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ILDIKO PAVKOVICS</w:t>
            </w:r>
          </w:p>
          <w:p w:rsidR="00C275A3" w:rsidRDefault="00A96AEC" w:rsidP="00C275A3">
            <w:pPr>
              <w:pStyle w:val="Hallgatokepzes"/>
            </w:pPr>
            <w:r>
              <w:t>Biology</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Dr.Eva Hideg</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far can we see into leaves? Comparison of non-invasive optical and traditional analytical methods measuring total leaf phenolic and chlorophyll contents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Quantitative analyses of various leaf metabolites are important methods in investigations in plant physiology, especially in experiments aimed at exploring plant development or stress responses. In this work we focussed on measuring two compound groups: chlorophylls essential in photosynthesis, and phenolic compounds which have a variety of roles including UV screening and antioxidant functions and thus being important in the plants’ defence against stress.</w:t>
      </w:r>
    </w:p>
    <w:p>
      <w:pPr>
        <w:widowControl w:val="on"/>
        <w:pBdr/>
        <w:spacing w:before="240" w:after="240" w:line="240" w:lineRule="auto"/>
        <w:ind w:left="0" w:right="0"/>
        <w:jc w:val="left"/>
      </w:pPr>
      <w:r>
        <w:rPr>
          <w:color w:val="000000"/>
          <w:sz w:val="24"/>
          <w:szCs w:val="24"/>
        </w:rPr>
        <w:br/>
        <w:t xml:space="preserve">Plant studies, especially field experiments often require rapid processing of a large number of leaf samples and traditional analytic methods based on the analysis of leaf extracts are too time consuming. During the past decade several non-invasive methods have been developed, which allow repetitive sampling of the same leaf. One of these methods is known as Dualex, which applies dual excitation of chlorophyll fluorescence to estimate UV-absorbing phenolic compounds and also measures chlorophyll content based on the selective absorption of red light compared to that of near infrared. However, due to its optical nature, the method is expected to be influenced by leaf anatomy as well as the absorption of the applied wavelengths by metabolites other than the investigated compounds pigments.</w:t>
      </w:r>
    </w:p>
    <w:p>
      <w:pPr>
        <w:widowControl w:val="on"/>
        <w:pBdr/>
        <w:spacing w:before="240" w:after="240" w:line="240" w:lineRule="auto"/>
        <w:ind w:left="0" w:right="0"/>
        <w:jc w:val="left"/>
      </w:pPr>
      <w:r>
        <w:rPr>
          <w:color w:val="000000"/>
          <w:sz w:val="24"/>
          <w:szCs w:val="24"/>
        </w:rPr>
        <w:br/>
        <w:t xml:space="preserve">The aim of our work was to compare the versatility of the Dualex method: (i) whether it can fully substitute preparative analytical methods; (ii) whether it is possible to give a calibration to convert Dualex readings, (iii) whether the connection between Dualex readings and results of leaf extract analysis depends on plant species or leaf age; (iv) whether this connection is influenced by the presence of other leaf pigments, such as carotenoids, anthocyanins</w:t>
      </w:r>
      <w:r>
        <w:rPr>
          <w:color w:val="000000"/>
          <w:sz w:val="24"/>
          <w:szCs w:val="24"/>
        </w:rPr>
        <w:br/>
        <w:t xml:space="preserve">To achieve these, we followed chlorophyll and phenolic contents of Ginkgo biloba leaves from the onset of senescence. In another set of experiments, leaves from different Vitis vinifera varieties were collected and measured at the same developmental stage of the plants .Last set of experiments, green leaves and colourful bracts of poinsettia from the same plant having very different chlorophyll and anthocyanin contents.</w:t>
      </w:r>
    </w:p>
    <w:p>
      <w:pPr>
        <w:widowControl w:val="on"/>
        <w:pBdr/>
        <w:spacing w:before="240" w:after="240" w:line="240" w:lineRule="auto"/>
        <w:ind w:left="0" w:right="0"/>
        <w:jc w:val="left"/>
      </w:pPr>
      <w:r>
        <w:rPr>
          <w:color w:val="000000"/>
          <w:sz w:val="24"/>
          <w:szCs w:val="24"/>
        </w:rPr>
        <w:br/>
        <w:t xml:space="preserve">In summary, our results showed strong correlation and proved a linear relationship between Dualex chlorophyll-index and concentrations. However, the calibration enabling converting Dualex readings into concentrations varied the species studied. On the other hand, leaf phenolic contents showed weaker connection with the Dualex data.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13071">
    <w:multiLevelType w:val="hybridMultilevel"/>
    <w:lvl w:ilvl="0" w:tplc="778752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13071">
    <w:abstractNumId w:val="604130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472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