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POLGÁRI</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Horváth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artificial created gaps in forest management on the population dynamics of small mammals based on multi-state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we analyzed the probability of survival, recapture and movement the eudominant yellow-necked wood mouse (A. flavicollis) and the striped wood mouse (A. agrarius) from the data obtained during the research of small mammals in Bükkhát Forest Reserve.</w:t>
      </w:r>
      <w:r>
        <w:rPr>
          <w:color w:val="000000"/>
          <w:sz w:val="24"/>
          <w:szCs w:val="24"/>
        </w:rPr>
        <w:br/>
        <w:t xml:space="preserve">The investigation was taken in 2014 in 4 different artificial gaps (L1-L4) and control for these, 3 closed forest (K1-K3) habitat with 7×7 trapweb and capture-mark-recapture method. In macrohabitat scale two configuration (K1-L1-L3, K1-L1-L4), in microhabitat scale the vegetation map within the study area were the basis of the multi-state modeling. We created 7-7 model for each species in both scales, except for the L4 because in the investigation of the L4 site we used 10-10 model to examine the population dynamics. The model selection was based on the AICc and the model weight (ωi). We assumed that there is difference in the values of estimated parameters (survival, capture and movement probability) among the patches and the habitat quality and the effect of distance is detectable in the two species.</w:t>
      </w:r>
      <w:r>
        <w:rPr>
          <w:color w:val="000000"/>
          <w:sz w:val="24"/>
          <w:szCs w:val="24"/>
        </w:rPr>
        <w:br/>
        <w:t xml:space="preserve">According to our results, the survival probability of striped wood mouse was higher in the closed forest and gaps but the species mostly preferred the gaps. Against the yellow-necked wood mouse it characterized higher probability of movement between both the forest edge and interior part of gaps, furthermore high, low shrub and blackberry dominated microhabitat patches. In contrast, it conducted movement with lesser probability between the high-level shrubby and forest edges. The differences in the estimated values confirmed the alternative hypothesis (H1). The model selection confirmed that the quality of habitat and the distance effect has significant importance, so for this question we rejected the null hypothesis (H20). In case of the eudominant yellow-necked wood mouse the effectiveness of the estimates of population dynamic and the recapture success were worsened by the immigration of the new individuals.</w:t>
      </w:r>
      <w:r>
        <w:rPr>
          <w:color w:val="000000"/>
          <w:sz w:val="24"/>
          <w:szCs w:val="24"/>
        </w:rPr>
        <w:br/>
        <w:t xml:space="preserve">According to the analysis, based on the multi-state models of population dynamic presented that the sylvicultural artificial gaps promote the spatial segregation of the two coexistent wood mice. Based on estimated parameters the striped wood mouse was given positive response for appearance of the artificial gaps.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61824">
    <w:multiLevelType w:val="hybridMultilevel"/>
    <w:lvl w:ilvl="0" w:tplc="18325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61824">
    <w:abstractNumId w:val="57261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499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