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JÁNOSA GERGELY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Győző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fajkompozíció és a közösségi struktúra denzitásföggő változása lékvágással fragmentált erdőfoltok kisemlős együtteseinél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Bükkhát Erdőrezervátum területén tett vizsgálataink során arra a kérdésre kerestünk választ, hogy a lékes felújító vágás során kialakuló mesterséges lékek mennyiben változtatják meg a kisemlős együttesek összetételét, a karakter fajok abundancia viszonyait, valamint meghatároztuk adott térléptékben a fajok jellemző indikátor értékét.</w:t>
      </w:r>
      <w:r>
        <w:rPr>
          <w:color w:val="000000"/>
          <w:sz w:val="24"/>
          <w:szCs w:val="24"/>
        </w:rPr>
        <w:br/>
        <w:t xml:space="preserve">A kisemlős felméréshez a vizsgálati területen három fiatalkorú (1-2 év) és kisméretű (0,1 – 0,3 ha) mesterséges lék (L1-L3), valamint 3 zárt erdőtagban helyeztünk ki a mintavételi kvadrátot. A munkálatok során a fogás – jelölés – visszafogás metodikát használunk (CMR), elevenfogó dobozcsapdákat felhasználva. A három lékben és a három zárt erdőfoltban egyenként 7×7-es csapdahálót alkalmazunk. A lékek teljes lefedettsége és a szegélyhatás vizsgálata érdekében a csapdák közötti távolság 12 m volt.</w:t>
      </w:r>
      <w:r>
        <w:rPr>
          <w:color w:val="000000"/>
          <w:sz w:val="24"/>
          <w:szCs w:val="24"/>
        </w:rPr>
        <w:br/>
        <w:t xml:space="preserve">A fogási adatokat felhasználva értékeltük a különböző erdőfoltok kisemlős közösségeinek alfa-diverzitás viszonyait. A közösségi paramétereket havi, illetve éves bontásban a lékekre és a zárt erdőfoltokra is kiszámítottuk. A ritka fajokra érzékeny Shannon-diverzitás mindkét évben szignifikánsan magasabb volt a lékekben, mint a zárt erdőben, ami elsősorban a különböző nyílt területekre jellemző fajok (cickány fajok, mezei pocok, törpeegér) megjelenésének köszönhető.</w:t>
      </w:r>
      <w:r>
        <w:rPr>
          <w:color w:val="000000"/>
          <w:sz w:val="24"/>
          <w:szCs w:val="24"/>
        </w:rPr>
        <w:br/>
        <w:t xml:space="preserve">A közösségi paramétereket (fajgazdagság, alfa-divertziás), mint függő változókat két magyarázó változó (év, erdőfolt), valamint a domináns fajok abundancia adatait, mint folytonos változók függvényében általános lineáris modellek (GLM) felhasználásával elemeztük. A GLM modellek eredményei visszatükrözték azt a hipotézisünket, hogy a denzitás növekedésével nő a kimutatható fajszám. A GLM eredmények mind az abundancia, mind a közösségi ökológiai paraméterek vonatkozásában alátámasztották a magyarázó és a modellekbe beépített folytonos változók jelentőségét. A fajszám tekintetében kiemelt jelentősége volt a lékeknek és a két év különbségének. A Shannon-diverzitás vonatkozásában a GLM modellezés igazolta, hogy az eudomináns sárganyakú erdeiegér abundancia értéke és a gyakori fajok sűrűségértékeinek növekedése negatív hatással van a diverzitásra.</w:t>
      </w:r>
      <w:r>
        <w:rPr>
          <w:color w:val="000000"/>
          <w:sz w:val="24"/>
          <w:szCs w:val="24"/>
        </w:rPr>
        <w:br/>
        <w:t xml:space="preserve">Az indikátor értékek mindkét évben igazolták a sárganyakú erdeiegér magas dominanciáját. Szignifikáns karakter értékkel a pirók erdeiegér, a védett törpeegér, a mezei pocok, az ugyancsak védett csalitjáró pocok, illetve a keleti cickány jelent meg, mindegyik faj az első mesterséges léket és ezen belül a lék belső területeit indikálta.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547783">
    <w:multiLevelType w:val="hybridMultilevel"/>
    <w:lvl w:ilvl="0" w:tplc="25282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547783">
    <w:abstractNumId w:val="455477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23380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