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TAMAS FLASKO</w:t>
            </w:r>
          </w:p>
          <w:p w:rsidR="00C275A3" w:rsidRDefault="00A96AEC" w:rsidP="00C275A3">
            <w:pPr>
              <w:pStyle w:val="Hallgatokepzes"/>
            </w:pPr>
            <w:r>
              <w:t>BSc in Earth Science Engineering</w:t>
            </w:r>
            <w:r>
              <w:br/>
            </w:r>
            <w:r w:rsidR="00E77B23">
              <w:t>BSc, 13.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Jozsef Molnar</w:t>
            </w:r>
          </w:p>
          <w:p w:rsidR="00DB4822" w:rsidRDefault="00DB4822" w:rsidP="00E11062">
            <w:pPr>
              <w:pStyle w:val="Konzulensek"/>
            </w:pPr>
            <w:r w:rsidRPr="00DB4822">
              <w:t>associate professor and director of institute,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longwall panel layouts in the Márkushegy II.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Vértes Power Plant Ltd. Márkushegy Coal Mine supplies the raw material to the Oroszlány Power Plant. As the result of the previous investments, the production of the power plant is based on not only brown coal but biomass as well, supplying heat energy and electricity to the town of Oroszlány and Bokod.</w:t>
      </w:r>
      <w:r>
        <w:rPr>
          <w:color w:val="000000"/>
          <w:sz w:val="24"/>
          <w:szCs w:val="24"/>
        </w:rPr>
        <w:br/>
        <w:t xml:space="preserve">Assuming the current need of coal, in short term it is necessary to put the already explored Márkushegy II sector into production.</w:t>
      </w:r>
      <w:r>
        <w:rPr>
          <w:color w:val="000000"/>
          <w:sz w:val="24"/>
          <w:szCs w:val="24"/>
        </w:rPr>
        <w:br/>
        <w:t xml:space="preserve">Considering the current state of the domestic energy market, and the situation of the plant-mine in particular, cost-effectiveness and the minimization of potential risks are primary concerns during any mining activities. This is extremely important at the start phase of the planning, at the detailing of the plans, and also when contruction and production comes.</w:t>
      </w:r>
      <w:r>
        <w:rPr>
          <w:color w:val="000000"/>
          <w:sz w:val="24"/>
          <w:szCs w:val="24"/>
        </w:rPr>
        <w:br/>
        <w:t xml:space="preserve">I expound my variants with the consideration of the previous circumstances and possibilites, and analyse them to decide which one gives the optimal solution. I collect the datas and information based on drillings, and visualized them on the current mining map of the area, then planned the road system in the sector and the placement of the longwall layouts. Thereafter I scheduled the production of each variant, taking into account the time factor provided by the available techniques and technology.</w:t>
      </w:r>
      <w:r>
        <w:rPr>
          <w:color w:val="000000"/>
          <w:sz w:val="24"/>
          <w:szCs w:val="24"/>
        </w:rPr>
        <w:br/>
        <w:t xml:space="preserve">Finally, I compare the three different production and longwall panel layouts and their results, bearing in mind the requirements of continuous and optimal production. Then I select the optimal layout based on the previous criteria, shortly discussing the main points of the layout.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57779">
    <w:multiLevelType w:val="hybridMultilevel"/>
    <w:lvl w:ilvl="0" w:tplc="62838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57779">
    <w:abstractNumId w:val="15957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370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