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FECSKE ANDREA</w:t>
            </w:r>
          </w:p>
          <w:p w:rsidR="00C275A3" w:rsidRDefault="00A96AEC" w:rsidP="00C275A3">
            <w:pPr>
              <w:pStyle w:val="Hallgatokepzes"/>
            </w:pPr>
            <w:r>
              <w:t>andragógia</w:t>
            </w:r>
            <w:r>
              <w:br/>
            </w:r>
            <w:r w:rsidR="00E77B23">
              <w:t>MA, 3. félév</w:t>
            </w:r>
          </w:p>
          <w:p w:rsidR="00C265CE" w:rsidRPr="009E5FF1" w:rsidRDefault="00E77B23" w:rsidP="009763E0">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Éva</w:t>
            </w:r>
          </w:p>
          <w:p w:rsidR="00DB4822" w:rsidRDefault="00DB4822" w:rsidP="009763E0">
            <w:pPr>
              <w:pStyle w:val="Konzulensektitulus"/>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Támogatásban a lehetőség A felnőttképzésben való részvétel jellemzőinek vizsgálata, különös tekintettel a támogatott képzésekre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Korábban a tanulás a gyermekkor és a fiatalkor járuléka volt, míg a felnőttséghez a munka és a család fogalomköre tartozott. Ez az elképzelés a mai globalizált világban már nem állja meg a helyét. Az egyszer megszerzett tudás nem elegendő egész életünk során, mivel folyamatosan változó környezetünk és az egyre gyarapodó információmennyiség megköveteli, hogy mindig naprakészek legyünk munkánkban és mindennapjainkban egyaránt. Ennek a kihívásnak csak úgy tudunk eleget tenni, ha szüntelenül különböző tanulási folyamatok részeseivé válunk. Legyen az formális keretek között megvalósuló képzés, vagy nem formális és informális tanulási környezetben megvalósuló információszerzés. Ebben az összefüggésben egyre inkább felértékelődik és szükségletté válik az egész életen át tartó tanulás, amely nem csupán gazdasági és társadalmi szinten eredményez fejlődést, hanem az egyén szempontjából is jövedelmező befektetés. Hazai viszonylatban évről évre növekszik a felnőttképzésben résztvevők száma, azonban ez az arány az Európai Unió tagállamaihoz képest még mindig elenyészőnek bizonyul.</w:t>
      </w:r>
    </w:p>
    <w:p>
      <w:pPr>
        <w:widowControl w:val="on"/>
        <w:pBdr/>
        <w:spacing w:before="240" w:after="240" w:line="240" w:lineRule="auto"/>
        <w:ind w:left="0" w:right="0"/>
        <w:jc w:val="left"/>
      </w:pPr>
      <w:r>
        <w:rPr>
          <w:color w:val="000000"/>
          <w:sz w:val="24"/>
          <w:szCs w:val="24"/>
        </w:rPr>
        <w:br/>
        <w:t xml:space="preserve">A felnőttképzésben való részvétel adatait hazai és nemzetközi vonatkozásban, a felnőttképzési programok támogatására vonatkozó mutatókat, a felnőttképzési rendszer törvényi hátterét, a tanulás motivációit és a tanulási folyamatokban való részvételt akadályozó tényezőket vizsgálva dolgozatom releváns statisztikai adatok (EUROSTAT, OSAP) másodelemzésére és szakirodalmi feldolgozására alapszik. A téma elméleti hátteréhez empíriát rendeltem, mely az Európai Unió által támogatott Társadalmi Megújulás Operatív Program egyes projektjeiben megvalósuló képzésekhez kötődik. A vizsgálat kérdőíves lekérdezésen alapul, melyet fókuszcsoportos interjúval egészítettem ki. Kutatásom központi kérdései az Európai Unió által támogatott képzések nyújtotta tudás egyéni hasznosulására, a résztvevők képzésekkel kapcsolatos elvárásaira, valamint az adott szakképesítés megszerzését követő munkaerő-piaci boldogulására irányultak. A képzések, melyek résztvevői a kutatás mintáját képezték, a TÁMOP 1.1.2 és a TÁMOP 2.1.6 projektek forrásaiból a SZTÁV Felnőttképző Zrt. szegedi kirendeltsége által kerültek megszervezésre és lebonyolításra.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59414">
    <w:multiLevelType w:val="hybridMultilevel"/>
    <w:lvl w:ilvl="0" w:tplc="86694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59414">
    <w:abstractNumId w:val="83259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423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